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EA4D1" w14:textId="0775DB0B" w:rsidR="001F02F3" w:rsidRPr="003A0AF8" w:rsidRDefault="003F7EB4" w:rsidP="001418F1">
      <w:pPr>
        <w:jc w:val="center"/>
        <w:rPr>
          <w:rFonts w:cstheme="minorHAnsi"/>
          <w:b/>
        </w:rPr>
      </w:pPr>
      <w:r w:rsidRPr="003A0AF8">
        <w:rPr>
          <w:rFonts w:cstheme="minorHAnsi"/>
          <w:b/>
        </w:rPr>
        <w:t>Spatial Ecology: Compiled Readings from recent research</w:t>
      </w:r>
    </w:p>
    <w:p w14:paraId="4F60D67D" w14:textId="51115AAB" w:rsidR="003F7EB4" w:rsidRPr="003A0AF8" w:rsidRDefault="003F7EB4" w:rsidP="003A0AF8">
      <w:pPr>
        <w:rPr>
          <w:rFonts w:cstheme="minorHAnsi"/>
          <w:b/>
        </w:rPr>
      </w:pPr>
    </w:p>
    <w:p w14:paraId="57D2E55D" w14:textId="244A8A29" w:rsidR="003F7EB4" w:rsidRPr="003A0AF8" w:rsidRDefault="003F7EB4" w:rsidP="003A0AF8">
      <w:pPr>
        <w:rPr>
          <w:rFonts w:cstheme="minorHAnsi"/>
          <w:b/>
        </w:rPr>
      </w:pPr>
      <w:r w:rsidRPr="003A0AF8">
        <w:rPr>
          <w:rFonts w:cstheme="minorHAnsi"/>
          <w:b/>
        </w:rPr>
        <w:t>Fletcher et al.</w:t>
      </w:r>
    </w:p>
    <w:p w14:paraId="5AA31AF6" w14:textId="070518FB" w:rsidR="003F7EB4" w:rsidRPr="003A0AF8" w:rsidRDefault="003F7EB4" w:rsidP="003A0AF8">
      <w:pPr>
        <w:rPr>
          <w:rFonts w:cstheme="minorHAnsi"/>
          <w:b/>
        </w:rPr>
      </w:pPr>
      <w:r w:rsidRPr="003A0AF8">
        <w:rPr>
          <w:rFonts w:cstheme="minorHAnsi"/>
          <w:b/>
        </w:rPr>
        <w:t>Introduction to Spatial Ecology and its Relevance for Conservation</w:t>
      </w:r>
    </w:p>
    <w:p w14:paraId="699C11E0" w14:textId="2B52D469" w:rsidR="003F7EB4" w:rsidRPr="003A0AF8" w:rsidRDefault="003F7EB4" w:rsidP="003A0AF8">
      <w:pPr>
        <w:rPr>
          <w:rFonts w:cstheme="minorHAnsi"/>
          <w:b/>
        </w:rPr>
      </w:pPr>
      <w:r w:rsidRPr="003A0AF8">
        <w:rPr>
          <w:rFonts w:cstheme="minorHAnsi"/>
          <w:b/>
        </w:rPr>
        <w:t>DOI: 10.1007/978-3-030-01989-1_1</w:t>
      </w:r>
    </w:p>
    <w:p w14:paraId="50B60902" w14:textId="77777777" w:rsidR="003F7EB4" w:rsidRPr="003A0AF8" w:rsidRDefault="003F7EB4" w:rsidP="003A0AF8">
      <w:pPr>
        <w:rPr>
          <w:rFonts w:cstheme="minorHAnsi"/>
        </w:rPr>
      </w:pPr>
    </w:p>
    <w:p w14:paraId="1C294F95" w14:textId="3E1A636A" w:rsidR="003F7EB4" w:rsidRPr="003A0AF8" w:rsidRDefault="003F7EB4" w:rsidP="003A0AF8">
      <w:pPr>
        <w:autoSpaceDE w:val="0"/>
        <w:autoSpaceDN w:val="0"/>
        <w:adjustRightInd w:val="0"/>
        <w:rPr>
          <w:rFonts w:cstheme="minorHAnsi"/>
          <w:color w:val="000000"/>
          <w:sz w:val="20"/>
          <w:szCs w:val="20"/>
        </w:rPr>
      </w:pPr>
      <w:r w:rsidRPr="003A0AF8">
        <w:rPr>
          <w:rFonts w:cstheme="minorHAnsi"/>
          <w:color w:val="000000"/>
          <w:sz w:val="20"/>
          <w:szCs w:val="20"/>
        </w:rPr>
        <w:t>[Many]</w:t>
      </w:r>
      <w:r w:rsidRPr="003A0AF8">
        <w:rPr>
          <w:rFonts w:cstheme="minorHAnsi"/>
          <w:color w:val="000000"/>
          <w:sz w:val="20"/>
          <w:szCs w:val="20"/>
        </w:rPr>
        <w:t xml:space="preserve"> subdisciplines share concepts and analytical methods that stem from the</w:t>
      </w:r>
      <w:r w:rsidRPr="003A0AF8">
        <w:rPr>
          <w:rFonts w:cstheme="minorHAnsi"/>
          <w:color w:val="000000"/>
          <w:sz w:val="20"/>
          <w:szCs w:val="20"/>
        </w:rPr>
        <w:t xml:space="preserve"> </w:t>
      </w:r>
      <w:r w:rsidRPr="003A0AF8">
        <w:rPr>
          <w:rFonts w:cstheme="minorHAnsi"/>
          <w:color w:val="000000"/>
          <w:sz w:val="20"/>
          <w:szCs w:val="20"/>
        </w:rPr>
        <w:t xml:space="preserve">field of spatial ecology: a field coined by Tilman and </w:t>
      </w:r>
      <w:proofErr w:type="spellStart"/>
      <w:r w:rsidRPr="003A0AF8">
        <w:rPr>
          <w:rFonts w:cstheme="minorHAnsi"/>
          <w:color w:val="000000"/>
          <w:sz w:val="20"/>
          <w:szCs w:val="20"/>
        </w:rPr>
        <w:t>Karieva</w:t>
      </w:r>
      <w:proofErr w:type="spellEnd"/>
      <w:r w:rsidRPr="003A0AF8">
        <w:rPr>
          <w:rFonts w:cstheme="minorHAnsi"/>
          <w:color w:val="000000"/>
          <w:sz w:val="20"/>
          <w:szCs w:val="20"/>
        </w:rPr>
        <w:t xml:space="preserve"> in </w:t>
      </w:r>
      <w:r w:rsidRPr="003A0AF8">
        <w:rPr>
          <w:rFonts w:cstheme="minorHAnsi"/>
          <w:color w:val="0000FF"/>
          <w:sz w:val="20"/>
          <w:szCs w:val="20"/>
        </w:rPr>
        <w:t>1997</w:t>
      </w:r>
      <w:r w:rsidRPr="003A0AF8">
        <w:rPr>
          <w:rFonts w:cstheme="minorHAnsi"/>
          <w:color w:val="000000"/>
          <w:sz w:val="20"/>
          <w:szCs w:val="20"/>
        </w:rPr>
        <w:t>. Since then, the</w:t>
      </w:r>
      <w:r w:rsidRPr="003A0AF8">
        <w:rPr>
          <w:rFonts w:cstheme="minorHAnsi"/>
          <w:color w:val="000000"/>
          <w:sz w:val="20"/>
          <w:szCs w:val="20"/>
        </w:rPr>
        <w:t xml:space="preserve"> </w:t>
      </w:r>
      <w:r w:rsidRPr="003A0AF8">
        <w:rPr>
          <w:rFonts w:cstheme="minorHAnsi"/>
          <w:color w:val="000000"/>
          <w:sz w:val="20"/>
          <w:szCs w:val="20"/>
        </w:rPr>
        <w:t>term “spatial ecology” has been used in a wide range of ways depending on each</w:t>
      </w:r>
      <w:r w:rsidRPr="003A0AF8">
        <w:rPr>
          <w:rFonts w:cstheme="minorHAnsi"/>
          <w:color w:val="000000"/>
          <w:sz w:val="20"/>
          <w:szCs w:val="20"/>
        </w:rPr>
        <w:t xml:space="preserve"> </w:t>
      </w:r>
      <w:r w:rsidRPr="003A0AF8">
        <w:rPr>
          <w:rFonts w:cstheme="minorHAnsi"/>
          <w:color w:val="000000"/>
          <w:sz w:val="20"/>
          <w:szCs w:val="20"/>
        </w:rPr>
        <w:t xml:space="preserve">ecological subdiscipline and field. </w:t>
      </w:r>
      <w:r w:rsidRPr="003A0AF8">
        <w:rPr>
          <w:rFonts w:cstheme="minorHAnsi"/>
          <w:b/>
          <w:color w:val="000000"/>
          <w:sz w:val="20"/>
          <w:szCs w:val="20"/>
        </w:rPr>
        <w:t>Biogeography</w:t>
      </w:r>
      <w:r w:rsidRPr="003A0AF8">
        <w:rPr>
          <w:rFonts w:cstheme="minorHAnsi"/>
          <w:color w:val="000000"/>
          <w:sz w:val="20"/>
          <w:szCs w:val="20"/>
        </w:rPr>
        <w:t xml:space="preserve"> focuses on species geographic distributions</w:t>
      </w:r>
      <w:r w:rsidRPr="003A0AF8">
        <w:rPr>
          <w:rFonts w:cstheme="minorHAnsi"/>
          <w:color w:val="000000"/>
          <w:sz w:val="20"/>
          <w:szCs w:val="20"/>
        </w:rPr>
        <w:t xml:space="preserve"> </w:t>
      </w:r>
      <w:r w:rsidRPr="003A0AF8">
        <w:rPr>
          <w:rFonts w:cstheme="minorHAnsi"/>
          <w:color w:val="000000"/>
          <w:sz w:val="20"/>
          <w:szCs w:val="20"/>
        </w:rPr>
        <w:t>(</w:t>
      </w:r>
      <w:proofErr w:type="spellStart"/>
      <w:r w:rsidRPr="003A0AF8">
        <w:rPr>
          <w:rFonts w:cstheme="minorHAnsi"/>
          <w:color w:val="000000"/>
          <w:sz w:val="20"/>
          <w:szCs w:val="20"/>
        </w:rPr>
        <w:t>Lomolino</w:t>
      </w:r>
      <w:proofErr w:type="spellEnd"/>
      <w:r w:rsidRPr="003A0AF8">
        <w:rPr>
          <w:rFonts w:cstheme="minorHAnsi"/>
          <w:color w:val="000000"/>
          <w:sz w:val="20"/>
          <w:szCs w:val="20"/>
        </w:rPr>
        <w:t xml:space="preserve"> </w:t>
      </w:r>
      <w:r w:rsidRPr="003A0AF8">
        <w:rPr>
          <w:rFonts w:cstheme="minorHAnsi"/>
          <w:color w:val="0000FF"/>
          <w:sz w:val="20"/>
          <w:szCs w:val="20"/>
        </w:rPr>
        <w:t>2017</w:t>
      </w:r>
      <w:r w:rsidRPr="003A0AF8">
        <w:rPr>
          <w:rFonts w:cstheme="minorHAnsi"/>
          <w:color w:val="000000"/>
          <w:sz w:val="20"/>
          <w:szCs w:val="20"/>
        </w:rPr>
        <w:t xml:space="preserve">). </w:t>
      </w:r>
      <w:r w:rsidRPr="003A0AF8">
        <w:rPr>
          <w:rFonts w:cstheme="minorHAnsi"/>
          <w:b/>
          <w:color w:val="000000"/>
          <w:sz w:val="20"/>
          <w:szCs w:val="20"/>
        </w:rPr>
        <w:t>Landscape ecology</w:t>
      </w:r>
      <w:r w:rsidRPr="003A0AF8">
        <w:rPr>
          <w:rFonts w:cstheme="minorHAnsi"/>
          <w:color w:val="000000"/>
          <w:sz w:val="20"/>
          <w:szCs w:val="20"/>
        </w:rPr>
        <w:t xml:space="preserve"> relates spatial heterogeneity to ecological</w:t>
      </w:r>
      <w:r w:rsidRPr="003A0AF8">
        <w:rPr>
          <w:rFonts w:cstheme="minorHAnsi"/>
          <w:color w:val="000000"/>
          <w:sz w:val="20"/>
          <w:szCs w:val="20"/>
        </w:rPr>
        <w:t xml:space="preserve"> </w:t>
      </w:r>
      <w:r w:rsidRPr="003A0AF8">
        <w:rPr>
          <w:rFonts w:cstheme="minorHAnsi"/>
          <w:color w:val="000000"/>
          <w:sz w:val="20"/>
          <w:szCs w:val="20"/>
        </w:rPr>
        <w:t xml:space="preserve">processes and species distribution (Turner and Gardner </w:t>
      </w:r>
      <w:r w:rsidRPr="003A0AF8">
        <w:rPr>
          <w:rFonts w:cstheme="minorHAnsi"/>
          <w:color w:val="0000FF"/>
          <w:sz w:val="20"/>
          <w:szCs w:val="20"/>
        </w:rPr>
        <w:t>2015</w:t>
      </w:r>
      <w:r w:rsidRPr="003A0AF8">
        <w:rPr>
          <w:rFonts w:cstheme="minorHAnsi"/>
          <w:color w:val="000000"/>
          <w:sz w:val="20"/>
          <w:szCs w:val="20"/>
        </w:rPr>
        <w:t xml:space="preserve">). </w:t>
      </w:r>
      <w:r w:rsidRPr="003A0AF8">
        <w:rPr>
          <w:rFonts w:cstheme="minorHAnsi"/>
          <w:b/>
          <w:color w:val="000000"/>
          <w:sz w:val="20"/>
          <w:szCs w:val="20"/>
        </w:rPr>
        <w:t>Movement ecology</w:t>
      </w:r>
      <w:r w:rsidRPr="003A0AF8">
        <w:rPr>
          <w:rFonts w:cstheme="minorHAnsi"/>
          <w:color w:val="000000"/>
          <w:sz w:val="20"/>
          <w:szCs w:val="20"/>
        </w:rPr>
        <w:t xml:space="preserve"> </w:t>
      </w:r>
      <w:r w:rsidRPr="003A0AF8">
        <w:rPr>
          <w:rFonts w:cstheme="minorHAnsi"/>
          <w:color w:val="000000"/>
          <w:sz w:val="20"/>
          <w:szCs w:val="20"/>
        </w:rPr>
        <w:t xml:space="preserve">focuses on organismal dispersal and migration (Nathan et al. </w:t>
      </w:r>
      <w:r w:rsidRPr="003A0AF8">
        <w:rPr>
          <w:rFonts w:cstheme="minorHAnsi"/>
          <w:color w:val="0000FF"/>
          <w:sz w:val="20"/>
          <w:szCs w:val="20"/>
        </w:rPr>
        <w:t>2008</w:t>
      </w:r>
      <w:r w:rsidRPr="003A0AF8">
        <w:rPr>
          <w:rFonts w:cstheme="minorHAnsi"/>
          <w:color w:val="000000"/>
          <w:sz w:val="20"/>
          <w:szCs w:val="20"/>
        </w:rPr>
        <w:t xml:space="preserve">). </w:t>
      </w:r>
      <w:r w:rsidRPr="003A0AF8">
        <w:rPr>
          <w:rFonts w:cstheme="minorHAnsi"/>
          <w:b/>
          <w:color w:val="000000"/>
          <w:sz w:val="20"/>
          <w:szCs w:val="20"/>
        </w:rPr>
        <w:t>Macroecology</w:t>
      </w:r>
      <w:r w:rsidRPr="003A0AF8">
        <w:rPr>
          <w:rFonts w:cstheme="minorHAnsi"/>
          <w:color w:val="000000"/>
          <w:sz w:val="20"/>
          <w:szCs w:val="20"/>
        </w:rPr>
        <w:t xml:space="preserve"> </w:t>
      </w:r>
      <w:r w:rsidRPr="003A0AF8">
        <w:rPr>
          <w:rFonts w:cstheme="minorHAnsi"/>
          <w:color w:val="000000"/>
          <w:sz w:val="20"/>
          <w:szCs w:val="20"/>
        </w:rPr>
        <w:t>investigates the relation of processes and species at large spatial scales (Gaston and</w:t>
      </w:r>
      <w:r w:rsidRPr="003A0AF8">
        <w:rPr>
          <w:rFonts w:cstheme="minorHAnsi"/>
          <w:color w:val="000000"/>
          <w:sz w:val="20"/>
          <w:szCs w:val="20"/>
        </w:rPr>
        <w:t xml:space="preserve"> </w:t>
      </w:r>
      <w:r w:rsidRPr="003A0AF8">
        <w:rPr>
          <w:rFonts w:cstheme="minorHAnsi"/>
          <w:color w:val="000000"/>
          <w:sz w:val="20"/>
          <w:szCs w:val="20"/>
        </w:rPr>
        <w:t xml:space="preserve">Blackburn </w:t>
      </w:r>
      <w:r w:rsidRPr="003A0AF8">
        <w:rPr>
          <w:rFonts w:cstheme="minorHAnsi"/>
          <w:color w:val="0000FF"/>
          <w:sz w:val="20"/>
          <w:szCs w:val="20"/>
        </w:rPr>
        <w:t>2000</w:t>
      </w:r>
      <w:r w:rsidRPr="003A0AF8">
        <w:rPr>
          <w:rFonts w:cstheme="minorHAnsi"/>
          <w:color w:val="000000"/>
          <w:sz w:val="20"/>
          <w:szCs w:val="20"/>
        </w:rPr>
        <w:t>).</w:t>
      </w:r>
      <w:r w:rsidRPr="003A0AF8">
        <w:rPr>
          <w:rFonts w:cstheme="minorHAnsi"/>
          <w:color w:val="000000"/>
          <w:sz w:val="20"/>
          <w:szCs w:val="20"/>
        </w:rPr>
        <w:t xml:space="preserve"> </w:t>
      </w:r>
      <w:proofErr w:type="spellStart"/>
      <w:r w:rsidRPr="003A0AF8">
        <w:rPr>
          <w:rFonts w:cstheme="minorHAnsi"/>
          <w:b/>
          <w:color w:val="000000"/>
          <w:sz w:val="20"/>
          <w:szCs w:val="20"/>
        </w:rPr>
        <w:t>Metaecology</w:t>
      </w:r>
      <w:proofErr w:type="spellEnd"/>
      <w:r w:rsidRPr="003A0AF8">
        <w:rPr>
          <w:rFonts w:cstheme="minorHAnsi"/>
          <w:color w:val="000000"/>
          <w:sz w:val="20"/>
          <w:szCs w:val="20"/>
        </w:rPr>
        <w:t xml:space="preserve"> considers dispersal and spatial interactions at different</w:t>
      </w:r>
      <w:r w:rsidRPr="003A0AF8">
        <w:rPr>
          <w:rFonts w:cstheme="minorHAnsi"/>
          <w:color w:val="000000"/>
          <w:sz w:val="20"/>
          <w:szCs w:val="20"/>
        </w:rPr>
        <w:t xml:space="preserve"> </w:t>
      </w:r>
      <w:r w:rsidRPr="003A0AF8">
        <w:rPr>
          <w:rFonts w:cstheme="minorHAnsi"/>
          <w:color w:val="000000"/>
          <w:sz w:val="20"/>
          <w:szCs w:val="20"/>
        </w:rPr>
        <w:t>spatial scales to model ecological processes that affect species distribution and dynamics</w:t>
      </w:r>
      <w:r w:rsidRPr="003A0AF8">
        <w:rPr>
          <w:rFonts w:cstheme="minorHAnsi"/>
          <w:color w:val="000000"/>
          <w:sz w:val="20"/>
          <w:szCs w:val="20"/>
        </w:rPr>
        <w:t xml:space="preserve"> </w:t>
      </w:r>
      <w:r w:rsidRPr="003A0AF8">
        <w:rPr>
          <w:rFonts w:cstheme="minorHAnsi"/>
          <w:color w:val="000000"/>
          <w:sz w:val="20"/>
          <w:szCs w:val="20"/>
        </w:rPr>
        <w:t xml:space="preserve">(i.e., metapopulations, metacommunities, </w:t>
      </w:r>
      <w:proofErr w:type="spellStart"/>
      <w:r w:rsidRPr="003A0AF8">
        <w:rPr>
          <w:rFonts w:cstheme="minorHAnsi"/>
          <w:color w:val="000000"/>
          <w:sz w:val="20"/>
          <w:szCs w:val="20"/>
        </w:rPr>
        <w:t>metaecosystems</w:t>
      </w:r>
      <w:proofErr w:type="spellEnd"/>
      <w:r w:rsidRPr="003A0AF8">
        <w:rPr>
          <w:rFonts w:cstheme="minorHAnsi"/>
          <w:color w:val="000000"/>
          <w:sz w:val="20"/>
          <w:szCs w:val="20"/>
        </w:rPr>
        <w:t xml:space="preserve">; </w:t>
      </w:r>
      <w:proofErr w:type="spellStart"/>
      <w:r w:rsidRPr="003A0AF8">
        <w:rPr>
          <w:rFonts w:cstheme="minorHAnsi"/>
          <w:color w:val="000000"/>
          <w:sz w:val="20"/>
          <w:szCs w:val="20"/>
        </w:rPr>
        <w:t>Massol</w:t>
      </w:r>
      <w:proofErr w:type="spellEnd"/>
      <w:r w:rsidRPr="003A0AF8">
        <w:rPr>
          <w:rFonts w:cstheme="minorHAnsi"/>
          <w:color w:val="000000"/>
          <w:sz w:val="20"/>
          <w:szCs w:val="20"/>
        </w:rPr>
        <w:t xml:space="preserve"> et al. </w:t>
      </w:r>
      <w:r w:rsidRPr="003A0AF8">
        <w:rPr>
          <w:rFonts w:cstheme="minorHAnsi"/>
          <w:color w:val="0000FF"/>
          <w:sz w:val="20"/>
          <w:szCs w:val="20"/>
        </w:rPr>
        <w:t>2011</w:t>
      </w:r>
      <w:r w:rsidRPr="003A0AF8">
        <w:rPr>
          <w:rFonts w:cstheme="minorHAnsi"/>
          <w:color w:val="000000"/>
          <w:sz w:val="20"/>
          <w:szCs w:val="20"/>
        </w:rPr>
        <w:t>).</w:t>
      </w:r>
      <w:r w:rsidRPr="003A0AF8">
        <w:rPr>
          <w:rFonts w:cstheme="minorHAnsi"/>
          <w:color w:val="000000"/>
          <w:sz w:val="20"/>
          <w:szCs w:val="20"/>
        </w:rPr>
        <w:t xml:space="preserve"> </w:t>
      </w:r>
      <w:r w:rsidRPr="003A0AF8">
        <w:rPr>
          <w:rFonts w:cstheme="minorHAnsi"/>
          <w:b/>
          <w:color w:val="000000"/>
          <w:sz w:val="20"/>
          <w:szCs w:val="20"/>
        </w:rPr>
        <w:t>Spatial and landscape genetics</w:t>
      </w:r>
      <w:r w:rsidRPr="003A0AF8">
        <w:rPr>
          <w:rFonts w:cstheme="minorHAnsi"/>
          <w:color w:val="000000"/>
          <w:sz w:val="20"/>
          <w:szCs w:val="20"/>
        </w:rPr>
        <w:t xml:space="preserve"> relate how landscape features affect gene glow and</w:t>
      </w:r>
      <w:r w:rsidRPr="003A0AF8">
        <w:rPr>
          <w:rFonts w:cstheme="minorHAnsi"/>
          <w:color w:val="000000"/>
          <w:sz w:val="20"/>
          <w:szCs w:val="20"/>
        </w:rPr>
        <w:t xml:space="preserve"> </w:t>
      </w:r>
      <w:r w:rsidRPr="003A0AF8">
        <w:rPr>
          <w:rFonts w:cstheme="minorHAnsi"/>
          <w:color w:val="000000"/>
          <w:sz w:val="20"/>
          <w:szCs w:val="20"/>
        </w:rPr>
        <w:t xml:space="preserve">local adaptation (Manel et al. </w:t>
      </w:r>
      <w:r w:rsidRPr="003A0AF8">
        <w:rPr>
          <w:rFonts w:cstheme="minorHAnsi"/>
          <w:color w:val="0000FF"/>
          <w:sz w:val="20"/>
          <w:szCs w:val="20"/>
        </w:rPr>
        <w:t>2003</w:t>
      </w:r>
      <w:r w:rsidRPr="003A0AF8">
        <w:rPr>
          <w:rFonts w:cstheme="minorHAnsi"/>
          <w:color w:val="000000"/>
          <w:sz w:val="20"/>
          <w:szCs w:val="20"/>
        </w:rPr>
        <w:t xml:space="preserve">; Guillot et al. </w:t>
      </w:r>
      <w:r w:rsidRPr="003A0AF8">
        <w:rPr>
          <w:rFonts w:cstheme="minorHAnsi"/>
          <w:color w:val="0000FF"/>
          <w:sz w:val="20"/>
          <w:szCs w:val="20"/>
        </w:rPr>
        <w:t>2009</w:t>
      </w:r>
      <w:r w:rsidRPr="003A0AF8">
        <w:rPr>
          <w:rFonts w:cstheme="minorHAnsi"/>
          <w:color w:val="000000"/>
          <w:sz w:val="20"/>
          <w:szCs w:val="20"/>
        </w:rPr>
        <w:t xml:space="preserve">). Finally, </w:t>
      </w:r>
      <w:r w:rsidRPr="003A0AF8">
        <w:rPr>
          <w:rFonts w:cstheme="minorHAnsi"/>
          <w:b/>
          <w:color w:val="000000"/>
          <w:sz w:val="20"/>
          <w:szCs w:val="20"/>
        </w:rPr>
        <w:t>conservation biology</w:t>
      </w:r>
      <w:r w:rsidRPr="003A0AF8">
        <w:rPr>
          <w:rFonts w:cstheme="minorHAnsi"/>
          <w:color w:val="000000"/>
          <w:sz w:val="20"/>
          <w:szCs w:val="20"/>
        </w:rPr>
        <w:t xml:space="preserve"> </w:t>
      </w:r>
      <w:r w:rsidRPr="003A0AF8">
        <w:rPr>
          <w:rFonts w:cstheme="minorHAnsi"/>
          <w:color w:val="000000"/>
          <w:sz w:val="20"/>
          <w:szCs w:val="20"/>
        </w:rPr>
        <w:t>develops and applies spatial solutions to a variety of problems, including mitigating the</w:t>
      </w:r>
      <w:r w:rsidRPr="003A0AF8">
        <w:rPr>
          <w:rFonts w:cstheme="minorHAnsi"/>
          <w:color w:val="000000"/>
          <w:sz w:val="20"/>
          <w:szCs w:val="20"/>
        </w:rPr>
        <w:t xml:space="preserve"> </w:t>
      </w:r>
      <w:r w:rsidRPr="003A0AF8">
        <w:rPr>
          <w:rFonts w:cstheme="minorHAnsi"/>
          <w:color w:val="000000"/>
          <w:sz w:val="20"/>
          <w:szCs w:val="20"/>
        </w:rPr>
        <w:t>effects of roads, protected area networks, and spatial prioritization in</w:t>
      </w:r>
      <w:r w:rsidRPr="003A0AF8">
        <w:rPr>
          <w:rFonts w:cstheme="minorHAnsi"/>
          <w:color w:val="000000"/>
          <w:sz w:val="20"/>
          <w:szCs w:val="20"/>
        </w:rPr>
        <w:t xml:space="preserve"> </w:t>
      </w:r>
      <w:r w:rsidRPr="003A0AF8">
        <w:rPr>
          <w:rFonts w:cstheme="minorHAnsi"/>
          <w:color w:val="000000"/>
          <w:sz w:val="20"/>
          <w:szCs w:val="20"/>
        </w:rPr>
        <w:t>conservation</w:t>
      </w:r>
      <w:r w:rsidRPr="003A0AF8">
        <w:rPr>
          <w:rFonts w:cstheme="minorHAnsi"/>
          <w:color w:val="000000"/>
          <w:sz w:val="20"/>
          <w:szCs w:val="20"/>
        </w:rPr>
        <w:t xml:space="preserve"> </w:t>
      </w:r>
      <w:r w:rsidRPr="003A0AF8">
        <w:rPr>
          <w:rFonts w:cstheme="minorHAnsi"/>
          <w:color w:val="000000"/>
          <w:sz w:val="20"/>
          <w:szCs w:val="20"/>
        </w:rPr>
        <w:t xml:space="preserve">planning (Primack </w:t>
      </w:r>
      <w:r w:rsidRPr="003A0AF8">
        <w:rPr>
          <w:rFonts w:cstheme="minorHAnsi"/>
          <w:color w:val="0000FF"/>
          <w:sz w:val="20"/>
          <w:szCs w:val="20"/>
        </w:rPr>
        <w:t>2014</w:t>
      </w:r>
      <w:r w:rsidRPr="003A0AF8">
        <w:rPr>
          <w:rFonts w:cstheme="minorHAnsi"/>
          <w:color w:val="000000"/>
          <w:sz w:val="20"/>
          <w:szCs w:val="20"/>
        </w:rPr>
        <w:t xml:space="preserve">) (Fig. </w:t>
      </w:r>
      <w:r w:rsidRPr="003A0AF8">
        <w:rPr>
          <w:rFonts w:cstheme="minorHAnsi"/>
          <w:color w:val="0000FF"/>
          <w:sz w:val="20"/>
          <w:szCs w:val="20"/>
        </w:rPr>
        <w:t>1.1</w:t>
      </w:r>
      <w:r w:rsidRPr="003A0AF8">
        <w:rPr>
          <w:rFonts w:cstheme="minorHAnsi"/>
          <w:color w:val="000000"/>
          <w:sz w:val="20"/>
          <w:szCs w:val="20"/>
        </w:rPr>
        <w:t>).</w:t>
      </w:r>
    </w:p>
    <w:p w14:paraId="77DEC76A" w14:textId="77777777" w:rsidR="003F7EB4" w:rsidRPr="003A0AF8" w:rsidRDefault="003F7EB4" w:rsidP="003A0AF8">
      <w:pPr>
        <w:rPr>
          <w:rFonts w:cstheme="minorHAnsi"/>
        </w:rPr>
      </w:pPr>
    </w:p>
    <w:p w14:paraId="1ED54A3B" w14:textId="23ABD862" w:rsidR="003F7EB4" w:rsidRPr="003A0AF8" w:rsidRDefault="003F7EB4" w:rsidP="003A0AF8">
      <w:pPr>
        <w:autoSpaceDE w:val="0"/>
        <w:autoSpaceDN w:val="0"/>
        <w:adjustRightInd w:val="0"/>
        <w:rPr>
          <w:rFonts w:cstheme="minorHAnsi"/>
          <w:color w:val="000000"/>
          <w:sz w:val="20"/>
          <w:szCs w:val="20"/>
        </w:rPr>
      </w:pPr>
      <w:r w:rsidRPr="003A0AF8">
        <w:rPr>
          <w:rFonts w:cstheme="minorHAnsi"/>
          <w:color w:val="000000"/>
          <w:sz w:val="20"/>
          <w:szCs w:val="20"/>
        </w:rPr>
        <w:t>The foundation for spatial ecology can be traced largely to the seminal paper of</w:t>
      </w:r>
      <w:r w:rsidRPr="003A0AF8">
        <w:rPr>
          <w:rFonts w:cstheme="minorHAnsi"/>
          <w:color w:val="000000"/>
          <w:sz w:val="20"/>
          <w:szCs w:val="20"/>
        </w:rPr>
        <w:t xml:space="preserve"> </w:t>
      </w:r>
      <w:r w:rsidRPr="003A0AF8">
        <w:rPr>
          <w:rFonts w:cstheme="minorHAnsi"/>
          <w:color w:val="000000"/>
          <w:sz w:val="20"/>
          <w:szCs w:val="20"/>
        </w:rPr>
        <w:t>Watt (</w:t>
      </w:r>
      <w:r w:rsidRPr="003A0AF8">
        <w:rPr>
          <w:rFonts w:cstheme="minorHAnsi"/>
          <w:color w:val="0000FF"/>
          <w:sz w:val="20"/>
          <w:szCs w:val="20"/>
        </w:rPr>
        <w:t>1947</w:t>
      </w:r>
      <w:r w:rsidRPr="003A0AF8">
        <w:rPr>
          <w:rFonts w:cstheme="minorHAnsi"/>
          <w:color w:val="000000"/>
          <w:sz w:val="20"/>
          <w:szCs w:val="20"/>
        </w:rPr>
        <w:t>) on the relationship between spatial pattern and ecological processes.</w:t>
      </w:r>
      <w:r w:rsidRPr="003A0AF8">
        <w:rPr>
          <w:rFonts w:cstheme="minorHAnsi"/>
          <w:color w:val="000000"/>
          <w:sz w:val="20"/>
          <w:szCs w:val="20"/>
        </w:rPr>
        <w:t xml:space="preserve"> </w:t>
      </w:r>
      <w:r w:rsidRPr="003A0AF8">
        <w:rPr>
          <w:rFonts w:cstheme="minorHAnsi"/>
          <w:color w:val="000000"/>
          <w:sz w:val="20"/>
          <w:szCs w:val="20"/>
        </w:rPr>
        <w:t>Watt (</w:t>
      </w:r>
      <w:r w:rsidRPr="003A0AF8">
        <w:rPr>
          <w:rFonts w:cstheme="minorHAnsi"/>
          <w:color w:val="0000FF"/>
          <w:sz w:val="20"/>
          <w:szCs w:val="20"/>
        </w:rPr>
        <w:t>1947</w:t>
      </w:r>
      <w:r w:rsidRPr="003A0AF8">
        <w:rPr>
          <w:rFonts w:cstheme="minorHAnsi"/>
          <w:color w:val="000000"/>
          <w:sz w:val="20"/>
          <w:szCs w:val="20"/>
        </w:rPr>
        <w:t>) emphasized that plants occurred in bounded communities—patches—that form a dynamic mosaic across the landscape, what has become known as the</w:t>
      </w:r>
    </w:p>
    <w:p w14:paraId="24BE0B67" w14:textId="3B4F295E" w:rsidR="003F7EB4" w:rsidRPr="003A0AF8" w:rsidRDefault="003F7EB4" w:rsidP="003A0AF8">
      <w:pPr>
        <w:autoSpaceDE w:val="0"/>
        <w:autoSpaceDN w:val="0"/>
        <w:adjustRightInd w:val="0"/>
        <w:rPr>
          <w:rFonts w:cstheme="minorHAnsi"/>
          <w:color w:val="000000"/>
          <w:sz w:val="20"/>
          <w:szCs w:val="20"/>
        </w:rPr>
      </w:pPr>
      <w:r w:rsidRPr="003A0AF8">
        <w:rPr>
          <w:rFonts w:cstheme="minorHAnsi"/>
          <w:color w:val="000000"/>
          <w:sz w:val="20"/>
          <w:szCs w:val="20"/>
        </w:rPr>
        <w:t xml:space="preserve">“shifting-mosaic steady state” concept (Bormann and Likens </w:t>
      </w:r>
      <w:r w:rsidRPr="003A0AF8">
        <w:rPr>
          <w:rFonts w:cstheme="minorHAnsi"/>
          <w:color w:val="0000FF"/>
          <w:sz w:val="20"/>
          <w:szCs w:val="20"/>
        </w:rPr>
        <w:t>1979</w:t>
      </w:r>
      <w:r w:rsidRPr="003A0AF8">
        <w:rPr>
          <w:rFonts w:cstheme="minorHAnsi"/>
          <w:color w:val="000000"/>
          <w:sz w:val="20"/>
          <w:szCs w:val="20"/>
        </w:rPr>
        <w:t>). Then, in</w:t>
      </w:r>
      <w:r w:rsidRPr="003A0AF8">
        <w:rPr>
          <w:rFonts w:cstheme="minorHAnsi"/>
          <w:color w:val="000000"/>
          <w:sz w:val="20"/>
          <w:szCs w:val="20"/>
        </w:rPr>
        <w:t xml:space="preserve"> </w:t>
      </w:r>
      <w:r w:rsidRPr="003A0AF8">
        <w:rPr>
          <w:rFonts w:cstheme="minorHAnsi"/>
          <w:color w:val="000000"/>
          <w:sz w:val="20"/>
          <w:szCs w:val="20"/>
        </w:rPr>
        <w:t>the 1950s and 1960s, there were three key areas of research that emphasized the</w:t>
      </w:r>
      <w:r w:rsidRPr="003A0AF8">
        <w:rPr>
          <w:rFonts w:cstheme="minorHAnsi"/>
          <w:color w:val="000000"/>
          <w:sz w:val="20"/>
          <w:szCs w:val="20"/>
        </w:rPr>
        <w:t xml:space="preserve"> </w:t>
      </w:r>
      <w:r w:rsidRPr="003A0AF8">
        <w:rPr>
          <w:rFonts w:cstheme="minorHAnsi"/>
          <w:color w:val="000000"/>
          <w:sz w:val="20"/>
          <w:szCs w:val="20"/>
        </w:rPr>
        <w:t>importance of space for ecological processes and its relevance for conservation. First,</w:t>
      </w:r>
      <w:r w:rsidRPr="003A0AF8">
        <w:rPr>
          <w:rFonts w:cstheme="minorHAnsi"/>
          <w:color w:val="000000"/>
          <w:sz w:val="20"/>
          <w:szCs w:val="20"/>
        </w:rPr>
        <w:t xml:space="preserve"> </w:t>
      </w:r>
      <w:r w:rsidRPr="003A0AF8">
        <w:rPr>
          <w:rFonts w:cstheme="minorHAnsi"/>
          <w:color w:val="000000"/>
          <w:sz w:val="20"/>
          <w:szCs w:val="20"/>
        </w:rPr>
        <w:t>some influential experimental studies highlighted the importance of space for ecology.</w:t>
      </w:r>
      <w:r w:rsidRPr="003A0AF8">
        <w:rPr>
          <w:rFonts w:cstheme="minorHAnsi"/>
          <w:color w:val="000000"/>
          <w:sz w:val="20"/>
          <w:szCs w:val="20"/>
        </w:rPr>
        <w:t xml:space="preserve"> </w:t>
      </w:r>
      <w:r w:rsidRPr="003A0AF8">
        <w:rPr>
          <w:rFonts w:cstheme="minorHAnsi"/>
          <w:color w:val="000000"/>
          <w:sz w:val="20"/>
          <w:szCs w:val="20"/>
        </w:rPr>
        <w:t xml:space="preserve">In a seminal experiment, </w:t>
      </w:r>
      <w:proofErr w:type="spellStart"/>
      <w:r w:rsidRPr="003A0AF8">
        <w:rPr>
          <w:rFonts w:cstheme="minorHAnsi"/>
          <w:color w:val="000000"/>
          <w:sz w:val="20"/>
          <w:szCs w:val="20"/>
        </w:rPr>
        <w:t>Huffaker</w:t>
      </w:r>
      <w:proofErr w:type="spellEnd"/>
      <w:r w:rsidRPr="003A0AF8">
        <w:rPr>
          <w:rFonts w:cstheme="minorHAnsi"/>
          <w:color w:val="000000"/>
          <w:sz w:val="20"/>
          <w:szCs w:val="20"/>
        </w:rPr>
        <w:t xml:space="preserve"> (</w:t>
      </w:r>
      <w:r w:rsidRPr="003A0AF8">
        <w:rPr>
          <w:rFonts w:cstheme="minorHAnsi"/>
          <w:color w:val="0000FF"/>
          <w:sz w:val="20"/>
          <w:szCs w:val="20"/>
        </w:rPr>
        <w:t>1958</w:t>
      </w:r>
      <w:r w:rsidRPr="003A0AF8">
        <w:rPr>
          <w:rFonts w:cstheme="minorHAnsi"/>
          <w:color w:val="000000"/>
          <w:sz w:val="20"/>
          <w:szCs w:val="20"/>
        </w:rPr>
        <w:t>) showed how predator–prey dynamics</w:t>
      </w:r>
      <w:r w:rsidRPr="003A0AF8">
        <w:rPr>
          <w:rFonts w:cstheme="minorHAnsi"/>
          <w:color w:val="000000"/>
          <w:sz w:val="20"/>
          <w:szCs w:val="20"/>
        </w:rPr>
        <w:t xml:space="preserve"> </w:t>
      </w:r>
      <w:r w:rsidRPr="003A0AF8">
        <w:rPr>
          <w:rFonts w:cstheme="minorHAnsi"/>
          <w:color w:val="000000"/>
          <w:sz w:val="20"/>
          <w:szCs w:val="20"/>
        </w:rPr>
        <w:t>could be stable when including the potential for spatial refugia of prey, while stability</w:t>
      </w:r>
      <w:r w:rsidRPr="003A0AF8">
        <w:rPr>
          <w:rFonts w:cstheme="minorHAnsi"/>
          <w:color w:val="000000"/>
          <w:sz w:val="20"/>
          <w:szCs w:val="20"/>
        </w:rPr>
        <w:t xml:space="preserve"> </w:t>
      </w:r>
      <w:r w:rsidRPr="003A0AF8">
        <w:rPr>
          <w:rFonts w:cstheme="minorHAnsi"/>
          <w:color w:val="000000"/>
          <w:sz w:val="20"/>
          <w:szCs w:val="20"/>
        </w:rPr>
        <w:t>was not possible in small, homogenous habitats. This result was important because</w:t>
      </w:r>
      <w:r w:rsidRPr="003A0AF8">
        <w:rPr>
          <w:rFonts w:cstheme="minorHAnsi"/>
          <w:color w:val="000000"/>
          <w:sz w:val="20"/>
          <w:szCs w:val="20"/>
        </w:rPr>
        <w:t xml:space="preserve"> </w:t>
      </w:r>
      <w:r w:rsidRPr="003A0AF8">
        <w:rPr>
          <w:rFonts w:cstheme="minorHAnsi"/>
          <w:color w:val="000000"/>
          <w:sz w:val="20"/>
          <w:szCs w:val="20"/>
        </w:rPr>
        <w:t>prior to that time, spatial concepts had not been formally considered in theory and</w:t>
      </w:r>
      <w:r w:rsidRPr="003A0AF8">
        <w:rPr>
          <w:rFonts w:cstheme="minorHAnsi"/>
          <w:color w:val="000000"/>
          <w:sz w:val="20"/>
          <w:szCs w:val="20"/>
        </w:rPr>
        <w:t xml:space="preserve"> </w:t>
      </w:r>
      <w:r w:rsidRPr="003A0AF8">
        <w:rPr>
          <w:rFonts w:cstheme="minorHAnsi"/>
          <w:color w:val="000000"/>
          <w:sz w:val="20"/>
          <w:szCs w:val="20"/>
        </w:rPr>
        <w:t>concepts</w:t>
      </w:r>
      <w:r w:rsidRPr="003A0AF8">
        <w:rPr>
          <w:rFonts w:cstheme="minorHAnsi"/>
          <w:color w:val="000000"/>
          <w:sz w:val="20"/>
          <w:szCs w:val="20"/>
        </w:rPr>
        <w:t xml:space="preserve"> </w:t>
      </w:r>
      <w:r w:rsidRPr="003A0AF8">
        <w:rPr>
          <w:rFonts w:cstheme="minorHAnsi"/>
          <w:color w:val="000000"/>
          <w:sz w:val="20"/>
          <w:szCs w:val="20"/>
        </w:rPr>
        <w:t>regarding species coexistence. This experiment emphasized the role of</w:t>
      </w:r>
      <w:r w:rsidRPr="003A0AF8">
        <w:rPr>
          <w:rFonts w:cstheme="minorHAnsi"/>
          <w:color w:val="000000"/>
          <w:sz w:val="20"/>
          <w:szCs w:val="20"/>
        </w:rPr>
        <w:t xml:space="preserve"> </w:t>
      </w:r>
      <w:r w:rsidRPr="003A0AF8">
        <w:rPr>
          <w:rFonts w:cstheme="minorHAnsi"/>
          <w:color w:val="000000"/>
          <w:sz w:val="20"/>
          <w:szCs w:val="20"/>
        </w:rPr>
        <w:t>movement in altering species interactions and community structure, a theme that</w:t>
      </w:r>
      <w:r w:rsidRPr="003A0AF8">
        <w:rPr>
          <w:rFonts w:cstheme="minorHAnsi"/>
          <w:color w:val="000000"/>
          <w:sz w:val="20"/>
          <w:szCs w:val="20"/>
        </w:rPr>
        <w:t xml:space="preserve"> </w:t>
      </w:r>
      <w:r w:rsidRPr="003A0AF8">
        <w:rPr>
          <w:rFonts w:cstheme="minorHAnsi"/>
          <w:color w:val="000000"/>
          <w:sz w:val="20"/>
          <w:szCs w:val="20"/>
        </w:rPr>
        <w:t>has persisted and grown over time.</w:t>
      </w:r>
    </w:p>
    <w:p w14:paraId="29C82D96" w14:textId="77777777" w:rsidR="003F7EB4" w:rsidRPr="003A0AF8" w:rsidRDefault="003F7EB4" w:rsidP="003A0AF8">
      <w:pPr>
        <w:rPr>
          <w:rFonts w:cstheme="minorHAnsi"/>
        </w:rPr>
      </w:pPr>
    </w:p>
    <w:p w14:paraId="0C90A65A" w14:textId="73B63C09" w:rsidR="003F7EB4" w:rsidRPr="003A0AF8" w:rsidRDefault="003F7EB4" w:rsidP="003A0AF8">
      <w:pPr>
        <w:autoSpaceDE w:val="0"/>
        <w:autoSpaceDN w:val="0"/>
        <w:adjustRightInd w:val="0"/>
        <w:rPr>
          <w:rFonts w:cstheme="minorHAnsi"/>
          <w:color w:val="000000"/>
          <w:sz w:val="20"/>
          <w:szCs w:val="20"/>
        </w:rPr>
      </w:pPr>
      <w:r w:rsidRPr="003A0AF8">
        <w:rPr>
          <w:rFonts w:cstheme="minorHAnsi"/>
          <w:color w:val="000000"/>
          <w:sz w:val="20"/>
          <w:szCs w:val="20"/>
        </w:rPr>
        <w:t>Ecological concepts and analytical tools developed in the fields of landscape</w:t>
      </w:r>
      <w:r w:rsidRPr="003A0AF8">
        <w:rPr>
          <w:rFonts w:cstheme="minorHAnsi"/>
          <w:color w:val="000000"/>
          <w:sz w:val="20"/>
          <w:szCs w:val="20"/>
        </w:rPr>
        <w:t xml:space="preserve"> </w:t>
      </w:r>
      <w:r w:rsidRPr="003A0AF8">
        <w:rPr>
          <w:rFonts w:cstheme="minorHAnsi"/>
          <w:color w:val="000000"/>
          <w:sz w:val="20"/>
          <w:szCs w:val="20"/>
        </w:rPr>
        <w:t>ecology, geography, and spatial statistics are now commonly used in conservation so</w:t>
      </w:r>
      <w:r w:rsidRPr="003A0AF8">
        <w:rPr>
          <w:rFonts w:cstheme="minorHAnsi"/>
          <w:color w:val="000000"/>
          <w:sz w:val="20"/>
          <w:szCs w:val="20"/>
        </w:rPr>
        <w:t xml:space="preserve"> </w:t>
      </w:r>
      <w:r w:rsidRPr="003A0AF8">
        <w:rPr>
          <w:rFonts w:cstheme="minorHAnsi"/>
          <w:color w:val="000000"/>
          <w:sz w:val="20"/>
          <w:szCs w:val="20"/>
        </w:rPr>
        <w:t>that informed decisions about planning strategies and management can be made</w:t>
      </w:r>
      <w:r w:rsidRPr="003A0AF8">
        <w:rPr>
          <w:rFonts w:cstheme="minorHAnsi"/>
          <w:color w:val="000000"/>
          <w:sz w:val="20"/>
          <w:szCs w:val="20"/>
        </w:rPr>
        <w:t xml:space="preserve"> </w:t>
      </w:r>
      <w:r w:rsidRPr="003A0AF8">
        <w:rPr>
          <w:rFonts w:cstheme="minorHAnsi"/>
          <w:color w:val="000000"/>
          <w:sz w:val="20"/>
          <w:szCs w:val="20"/>
        </w:rPr>
        <w:t xml:space="preserve">(e.g., </w:t>
      </w:r>
      <w:proofErr w:type="spellStart"/>
      <w:r w:rsidRPr="003A0AF8">
        <w:rPr>
          <w:rFonts w:cstheme="minorHAnsi"/>
          <w:color w:val="000000"/>
          <w:sz w:val="20"/>
          <w:szCs w:val="20"/>
        </w:rPr>
        <w:t>Moilanen</w:t>
      </w:r>
      <w:proofErr w:type="spellEnd"/>
      <w:r w:rsidRPr="003A0AF8">
        <w:rPr>
          <w:rFonts w:cstheme="minorHAnsi"/>
          <w:color w:val="000000"/>
          <w:sz w:val="20"/>
          <w:szCs w:val="20"/>
        </w:rPr>
        <w:t xml:space="preserve"> et al. </w:t>
      </w:r>
      <w:r w:rsidRPr="003A0AF8">
        <w:rPr>
          <w:rFonts w:cstheme="minorHAnsi"/>
          <w:color w:val="0000FF"/>
          <w:sz w:val="20"/>
          <w:szCs w:val="20"/>
        </w:rPr>
        <w:t>2009</w:t>
      </w:r>
      <w:r w:rsidRPr="003A0AF8">
        <w:rPr>
          <w:rFonts w:cstheme="minorHAnsi"/>
          <w:color w:val="000000"/>
          <w:sz w:val="20"/>
          <w:szCs w:val="20"/>
        </w:rPr>
        <w:t>). Indeed, most conservation planning and management</w:t>
      </w:r>
      <w:r w:rsidRPr="003A0AF8">
        <w:rPr>
          <w:rFonts w:cstheme="minorHAnsi"/>
          <w:color w:val="000000"/>
          <w:sz w:val="20"/>
          <w:szCs w:val="20"/>
        </w:rPr>
        <w:t xml:space="preserve"> </w:t>
      </w:r>
      <w:r w:rsidRPr="003A0AF8">
        <w:rPr>
          <w:rFonts w:cstheme="minorHAnsi"/>
          <w:color w:val="000000"/>
          <w:sz w:val="20"/>
          <w:szCs w:val="20"/>
        </w:rPr>
        <w:t>requires knowledge and the explicit spatial modeling of space and its major consequences</w:t>
      </w:r>
      <w:r w:rsidRPr="003A0AF8">
        <w:rPr>
          <w:rFonts w:cstheme="minorHAnsi"/>
          <w:color w:val="000000"/>
          <w:sz w:val="20"/>
          <w:szCs w:val="20"/>
        </w:rPr>
        <w:t xml:space="preserve"> </w:t>
      </w:r>
      <w:r w:rsidRPr="003A0AF8">
        <w:rPr>
          <w:rFonts w:cstheme="minorHAnsi"/>
          <w:color w:val="000000"/>
          <w:sz w:val="20"/>
          <w:szCs w:val="20"/>
        </w:rPr>
        <w:t xml:space="preserve">on species spatial variation and responses to global change. </w:t>
      </w:r>
      <w:r w:rsidRPr="001418F1">
        <w:rPr>
          <w:rFonts w:cstheme="minorHAnsi"/>
          <w:b/>
          <w:color w:val="000000"/>
          <w:sz w:val="20"/>
          <w:szCs w:val="20"/>
        </w:rPr>
        <w:t>The inclusion of</w:t>
      </w:r>
      <w:r w:rsidRPr="001418F1">
        <w:rPr>
          <w:rFonts w:cstheme="minorHAnsi"/>
          <w:b/>
          <w:color w:val="000000"/>
          <w:sz w:val="20"/>
          <w:szCs w:val="20"/>
        </w:rPr>
        <w:t xml:space="preserve"> </w:t>
      </w:r>
      <w:r w:rsidRPr="001418F1">
        <w:rPr>
          <w:rFonts w:cstheme="minorHAnsi"/>
          <w:b/>
          <w:color w:val="000000"/>
          <w:sz w:val="20"/>
          <w:szCs w:val="20"/>
        </w:rPr>
        <w:t>space is therefore crucial when modeling species ecology and responses to a</w:t>
      </w:r>
      <w:r w:rsidRPr="001418F1">
        <w:rPr>
          <w:rFonts w:cstheme="minorHAnsi"/>
          <w:b/>
          <w:color w:val="000000"/>
          <w:sz w:val="20"/>
          <w:szCs w:val="20"/>
        </w:rPr>
        <w:t xml:space="preserve"> </w:t>
      </w:r>
      <w:r w:rsidRPr="001418F1">
        <w:rPr>
          <w:rFonts w:cstheme="minorHAnsi"/>
          <w:b/>
          <w:color w:val="000000"/>
          <w:sz w:val="20"/>
          <w:szCs w:val="20"/>
        </w:rPr>
        <w:t>changing world such as (1) species dispersal, (2) species interactions, (3) disturbance</w:t>
      </w:r>
      <w:r w:rsidRPr="001418F1">
        <w:rPr>
          <w:rFonts w:cstheme="minorHAnsi"/>
          <w:b/>
          <w:color w:val="000000"/>
          <w:sz w:val="20"/>
          <w:szCs w:val="20"/>
        </w:rPr>
        <w:t xml:space="preserve"> </w:t>
      </w:r>
      <w:r w:rsidRPr="001418F1">
        <w:rPr>
          <w:rFonts w:cstheme="minorHAnsi"/>
          <w:b/>
          <w:color w:val="000000"/>
          <w:sz w:val="20"/>
          <w:szCs w:val="20"/>
        </w:rPr>
        <w:t>dynamics, and (4) environmental change.</w:t>
      </w:r>
      <w:r w:rsidRPr="003A0AF8">
        <w:rPr>
          <w:rFonts w:cstheme="minorHAnsi"/>
          <w:color w:val="000000"/>
          <w:sz w:val="20"/>
          <w:szCs w:val="20"/>
        </w:rPr>
        <w:t xml:space="preserve"> Furthermore, as the field of conservation</w:t>
      </w:r>
      <w:r w:rsidRPr="003A0AF8">
        <w:rPr>
          <w:rFonts w:cstheme="minorHAnsi"/>
          <w:color w:val="000000"/>
          <w:sz w:val="20"/>
          <w:szCs w:val="20"/>
        </w:rPr>
        <w:t xml:space="preserve"> </w:t>
      </w:r>
      <w:r w:rsidRPr="003A0AF8">
        <w:rPr>
          <w:rFonts w:cstheme="minorHAnsi"/>
          <w:color w:val="000000"/>
          <w:sz w:val="20"/>
          <w:szCs w:val="20"/>
        </w:rPr>
        <w:t>aims to provide better management recommendations to mitigate threats to biodiversity,</w:t>
      </w:r>
      <w:r w:rsidRPr="003A0AF8">
        <w:rPr>
          <w:rFonts w:cstheme="minorHAnsi"/>
          <w:color w:val="000000"/>
          <w:sz w:val="20"/>
          <w:szCs w:val="20"/>
        </w:rPr>
        <w:t xml:space="preserve"> </w:t>
      </w:r>
      <w:r w:rsidRPr="003A0AF8">
        <w:rPr>
          <w:rFonts w:cstheme="minorHAnsi"/>
          <w:color w:val="000000"/>
          <w:sz w:val="20"/>
          <w:szCs w:val="20"/>
        </w:rPr>
        <w:t>implicit and explicit aspects of space need to be incorporated into applied</w:t>
      </w:r>
      <w:r w:rsidRPr="003A0AF8">
        <w:rPr>
          <w:rFonts w:cstheme="minorHAnsi"/>
          <w:color w:val="000000"/>
          <w:sz w:val="20"/>
          <w:szCs w:val="20"/>
        </w:rPr>
        <w:t xml:space="preserve"> </w:t>
      </w:r>
      <w:r w:rsidRPr="003A0AF8">
        <w:rPr>
          <w:rFonts w:cstheme="minorHAnsi"/>
          <w:color w:val="000000"/>
          <w:sz w:val="20"/>
          <w:szCs w:val="20"/>
        </w:rPr>
        <w:t>solutions such as restoration, species reintroductions, and maintaining connectivity</w:t>
      </w:r>
      <w:r w:rsidRPr="003A0AF8">
        <w:rPr>
          <w:rFonts w:cstheme="minorHAnsi"/>
          <w:color w:val="000000"/>
          <w:sz w:val="20"/>
          <w:szCs w:val="20"/>
        </w:rPr>
        <w:t xml:space="preserve"> </w:t>
      </w:r>
      <w:r w:rsidRPr="003A0AF8">
        <w:rPr>
          <w:rFonts w:cstheme="minorHAnsi"/>
          <w:color w:val="000000"/>
          <w:sz w:val="20"/>
          <w:szCs w:val="20"/>
        </w:rPr>
        <w:t>among habitat patches. In all these conservation applications the spatial scale of</w:t>
      </w:r>
      <w:r w:rsidRPr="003A0AF8">
        <w:rPr>
          <w:rFonts w:cstheme="minorHAnsi"/>
          <w:color w:val="000000"/>
          <w:sz w:val="20"/>
          <w:szCs w:val="20"/>
        </w:rPr>
        <w:t xml:space="preserve"> </w:t>
      </w:r>
      <w:r w:rsidRPr="003A0AF8">
        <w:rPr>
          <w:rFonts w:cstheme="minorHAnsi"/>
          <w:color w:val="000000"/>
          <w:sz w:val="20"/>
          <w:szCs w:val="20"/>
        </w:rPr>
        <w:t>implementation is ke</w:t>
      </w:r>
      <w:r w:rsidRPr="003A0AF8">
        <w:rPr>
          <w:rFonts w:cstheme="minorHAnsi"/>
          <w:color w:val="000000"/>
          <w:sz w:val="20"/>
          <w:szCs w:val="20"/>
        </w:rPr>
        <w:t xml:space="preserve">y. </w:t>
      </w:r>
    </w:p>
    <w:p w14:paraId="312A222D" w14:textId="386DEA65" w:rsidR="009217A4" w:rsidRPr="003A0AF8" w:rsidRDefault="009217A4" w:rsidP="003A0AF8">
      <w:pPr>
        <w:autoSpaceDE w:val="0"/>
        <w:autoSpaceDN w:val="0"/>
        <w:adjustRightInd w:val="0"/>
        <w:rPr>
          <w:rFonts w:cstheme="minorHAnsi"/>
          <w:color w:val="000000"/>
          <w:sz w:val="20"/>
          <w:szCs w:val="20"/>
        </w:rPr>
      </w:pPr>
    </w:p>
    <w:p w14:paraId="6BC5FA8F" w14:textId="252A1FEF" w:rsidR="009217A4" w:rsidRPr="003A0AF8" w:rsidRDefault="009217A4" w:rsidP="003A0AF8">
      <w:pPr>
        <w:autoSpaceDE w:val="0"/>
        <w:autoSpaceDN w:val="0"/>
        <w:adjustRightInd w:val="0"/>
        <w:rPr>
          <w:rFonts w:cstheme="minorHAnsi"/>
          <w:color w:val="000000"/>
          <w:sz w:val="20"/>
          <w:szCs w:val="20"/>
        </w:rPr>
      </w:pPr>
    </w:p>
    <w:p w14:paraId="5C17E186" w14:textId="1B33B962" w:rsidR="009217A4" w:rsidRPr="003A0AF8" w:rsidRDefault="009217A4" w:rsidP="003A0AF8">
      <w:pPr>
        <w:autoSpaceDE w:val="0"/>
        <w:autoSpaceDN w:val="0"/>
        <w:adjustRightInd w:val="0"/>
        <w:rPr>
          <w:rFonts w:cstheme="minorHAnsi"/>
          <w:color w:val="000000"/>
          <w:sz w:val="20"/>
          <w:szCs w:val="20"/>
        </w:rPr>
      </w:pPr>
    </w:p>
    <w:p w14:paraId="1924EF13" w14:textId="6098E34B" w:rsidR="009217A4" w:rsidRPr="003A0AF8" w:rsidRDefault="009217A4" w:rsidP="003A0AF8">
      <w:pPr>
        <w:rPr>
          <w:rFonts w:cstheme="minorHAnsi"/>
          <w:b/>
        </w:rPr>
      </w:pPr>
      <w:r w:rsidRPr="003A0AF8">
        <w:rPr>
          <w:rFonts w:cstheme="minorHAnsi"/>
          <w:b/>
        </w:rPr>
        <w:t>Duarte</w:t>
      </w:r>
      <w:r w:rsidRPr="003A0AF8">
        <w:rPr>
          <w:rFonts w:cstheme="minorHAnsi"/>
          <w:b/>
        </w:rPr>
        <w:t xml:space="preserve"> et al. </w:t>
      </w:r>
    </w:p>
    <w:p w14:paraId="6454A5FC" w14:textId="363C5CD2" w:rsidR="009217A4" w:rsidRPr="003A0AF8" w:rsidRDefault="009217A4" w:rsidP="003A0AF8">
      <w:pPr>
        <w:autoSpaceDE w:val="0"/>
        <w:autoSpaceDN w:val="0"/>
        <w:adjustRightInd w:val="0"/>
        <w:rPr>
          <w:rFonts w:cstheme="minorHAnsi"/>
          <w:b/>
        </w:rPr>
      </w:pPr>
      <w:r w:rsidRPr="003A0AF8">
        <w:rPr>
          <w:rFonts w:cstheme="minorHAnsi"/>
          <w:b/>
        </w:rPr>
        <w:t>The effects of landscape patterns on ecosystem services:</w:t>
      </w:r>
      <w:r w:rsidRPr="003A0AF8">
        <w:rPr>
          <w:rFonts w:cstheme="minorHAnsi"/>
          <w:b/>
        </w:rPr>
        <w:t xml:space="preserve"> </w:t>
      </w:r>
      <w:r w:rsidRPr="003A0AF8">
        <w:rPr>
          <w:rFonts w:cstheme="minorHAnsi"/>
          <w:b/>
        </w:rPr>
        <w:t>meta-analyses of landscape services</w:t>
      </w:r>
    </w:p>
    <w:p w14:paraId="63464D44" w14:textId="2EB3875F" w:rsidR="009217A4" w:rsidRPr="003A0AF8" w:rsidRDefault="009217A4" w:rsidP="003A0AF8">
      <w:pPr>
        <w:rPr>
          <w:rFonts w:cstheme="minorHAnsi"/>
          <w:b/>
        </w:rPr>
      </w:pPr>
      <w:r w:rsidRPr="003A0AF8">
        <w:rPr>
          <w:rFonts w:cstheme="minorHAnsi"/>
          <w:b/>
        </w:rPr>
        <w:t>https://doi.org/10.1007/s10980-018-0673-5</w:t>
      </w:r>
    </w:p>
    <w:p w14:paraId="38F472B6" w14:textId="77777777" w:rsidR="009217A4" w:rsidRPr="003A0AF8" w:rsidRDefault="009217A4" w:rsidP="003A0AF8">
      <w:pPr>
        <w:rPr>
          <w:rFonts w:cstheme="minorHAnsi"/>
        </w:rPr>
      </w:pPr>
    </w:p>
    <w:p w14:paraId="2D0B8069" w14:textId="54534FAF" w:rsidR="009217A4" w:rsidRPr="003A0AF8" w:rsidRDefault="009217A4" w:rsidP="003A0AF8">
      <w:pPr>
        <w:autoSpaceDE w:val="0"/>
        <w:autoSpaceDN w:val="0"/>
        <w:adjustRightInd w:val="0"/>
        <w:rPr>
          <w:rFonts w:cstheme="minorHAnsi"/>
          <w:color w:val="000000"/>
          <w:sz w:val="20"/>
          <w:szCs w:val="20"/>
        </w:rPr>
      </w:pPr>
      <w:r w:rsidRPr="003A0AF8">
        <w:rPr>
          <w:rFonts w:cstheme="minorHAnsi"/>
          <w:color w:val="000000"/>
          <w:sz w:val="20"/>
          <w:szCs w:val="20"/>
        </w:rPr>
        <w:t>The landscape services concept encompasses</w:t>
      </w:r>
      <w:r w:rsidRPr="003A0AF8">
        <w:rPr>
          <w:rFonts w:cstheme="minorHAnsi"/>
          <w:color w:val="000000"/>
          <w:sz w:val="20"/>
          <w:szCs w:val="20"/>
        </w:rPr>
        <w:t xml:space="preserve"> </w:t>
      </w:r>
      <w:r w:rsidRPr="003A0AF8">
        <w:rPr>
          <w:rFonts w:cstheme="minorHAnsi"/>
          <w:color w:val="000000"/>
          <w:sz w:val="20"/>
          <w:szCs w:val="20"/>
        </w:rPr>
        <w:t>the notion that a complete landscape can provide</w:t>
      </w:r>
      <w:r w:rsidR="001418F1">
        <w:rPr>
          <w:rFonts w:cstheme="minorHAnsi"/>
          <w:color w:val="000000"/>
          <w:sz w:val="20"/>
          <w:szCs w:val="20"/>
        </w:rPr>
        <w:t xml:space="preserve"> </w:t>
      </w:r>
      <w:r w:rsidRPr="003A0AF8">
        <w:rPr>
          <w:rFonts w:cstheme="minorHAnsi"/>
          <w:color w:val="000000"/>
          <w:sz w:val="20"/>
          <w:szCs w:val="20"/>
        </w:rPr>
        <w:t>services through its multi-functionality and the processes</w:t>
      </w:r>
      <w:r w:rsidRPr="003A0AF8">
        <w:rPr>
          <w:rFonts w:cstheme="minorHAnsi"/>
          <w:color w:val="000000"/>
          <w:sz w:val="20"/>
          <w:szCs w:val="20"/>
        </w:rPr>
        <w:t xml:space="preserve"> </w:t>
      </w:r>
      <w:r w:rsidRPr="003A0AF8">
        <w:rPr>
          <w:rFonts w:cstheme="minorHAnsi"/>
          <w:color w:val="000000"/>
          <w:sz w:val="20"/>
          <w:szCs w:val="20"/>
        </w:rPr>
        <w:t>that emerge from a set of unique ecosystems</w:t>
      </w:r>
      <w:r w:rsidR="001418F1">
        <w:rPr>
          <w:rFonts w:cstheme="minorHAnsi"/>
          <w:color w:val="000000"/>
          <w:sz w:val="20"/>
          <w:szCs w:val="20"/>
        </w:rPr>
        <w:t xml:space="preserve"> </w:t>
      </w:r>
      <w:r w:rsidRPr="003A0AF8">
        <w:rPr>
          <w:rFonts w:cstheme="minorHAnsi"/>
          <w:color w:val="000000"/>
          <w:sz w:val="20"/>
          <w:szCs w:val="20"/>
        </w:rPr>
        <w:t xml:space="preserve">(Frank et al. </w:t>
      </w:r>
      <w:r w:rsidRPr="003A0AF8">
        <w:rPr>
          <w:rFonts w:cstheme="minorHAnsi"/>
          <w:color w:val="0000FF"/>
          <w:sz w:val="20"/>
          <w:szCs w:val="20"/>
        </w:rPr>
        <w:t>2012</w:t>
      </w:r>
      <w:r w:rsidRPr="003A0AF8">
        <w:rPr>
          <w:rFonts w:cstheme="minorHAnsi"/>
          <w:color w:val="000000"/>
          <w:sz w:val="20"/>
          <w:szCs w:val="20"/>
        </w:rPr>
        <w:t xml:space="preserve">; Hodder </w:t>
      </w:r>
      <w:r w:rsidRPr="003A0AF8">
        <w:rPr>
          <w:rFonts w:cstheme="minorHAnsi"/>
          <w:color w:val="000000"/>
          <w:sz w:val="20"/>
          <w:szCs w:val="20"/>
        </w:rPr>
        <w:lastRenderedPageBreak/>
        <w:t xml:space="preserve">et al. </w:t>
      </w:r>
      <w:r w:rsidRPr="003A0AF8">
        <w:rPr>
          <w:rFonts w:cstheme="minorHAnsi"/>
          <w:color w:val="0000FF"/>
          <w:sz w:val="20"/>
          <w:szCs w:val="20"/>
        </w:rPr>
        <w:t>2014</w:t>
      </w:r>
      <w:r w:rsidRPr="003A0AF8">
        <w:rPr>
          <w:rFonts w:cstheme="minorHAnsi"/>
          <w:color w:val="000000"/>
          <w:sz w:val="20"/>
          <w:szCs w:val="20"/>
        </w:rPr>
        <w:t>), in both natural</w:t>
      </w:r>
      <w:r w:rsidRPr="003A0AF8">
        <w:rPr>
          <w:rFonts w:cstheme="minorHAnsi"/>
          <w:color w:val="000000"/>
          <w:sz w:val="20"/>
          <w:szCs w:val="20"/>
        </w:rPr>
        <w:t xml:space="preserve"> </w:t>
      </w:r>
      <w:r w:rsidRPr="003A0AF8">
        <w:rPr>
          <w:rFonts w:cstheme="minorHAnsi"/>
          <w:color w:val="000000"/>
          <w:sz w:val="20"/>
          <w:szCs w:val="20"/>
        </w:rPr>
        <w:t>and human-modified habitats. This concept may prove</w:t>
      </w:r>
      <w:r w:rsidR="001418F1">
        <w:rPr>
          <w:rFonts w:cstheme="minorHAnsi"/>
          <w:color w:val="000000"/>
          <w:sz w:val="20"/>
          <w:szCs w:val="20"/>
        </w:rPr>
        <w:t xml:space="preserve"> </w:t>
      </w:r>
      <w:r w:rsidRPr="003A0AF8">
        <w:rPr>
          <w:rFonts w:cstheme="minorHAnsi"/>
          <w:color w:val="000000"/>
          <w:sz w:val="20"/>
          <w:szCs w:val="20"/>
        </w:rPr>
        <w:t>useful for landscape planning, as the integration of</w:t>
      </w:r>
      <w:r w:rsidRPr="003A0AF8">
        <w:rPr>
          <w:rFonts w:cstheme="minorHAnsi"/>
          <w:color w:val="000000"/>
          <w:sz w:val="20"/>
          <w:szCs w:val="20"/>
        </w:rPr>
        <w:t xml:space="preserve"> </w:t>
      </w:r>
      <w:r w:rsidRPr="003A0AF8">
        <w:rPr>
          <w:rFonts w:cstheme="minorHAnsi"/>
          <w:color w:val="000000"/>
          <w:sz w:val="20"/>
          <w:szCs w:val="20"/>
        </w:rPr>
        <w:t>ecological services could increase stakeholder participation,</w:t>
      </w:r>
      <w:r w:rsidR="001418F1">
        <w:rPr>
          <w:rFonts w:cstheme="minorHAnsi"/>
          <w:color w:val="000000"/>
          <w:sz w:val="20"/>
          <w:szCs w:val="20"/>
        </w:rPr>
        <w:t xml:space="preserve"> </w:t>
      </w:r>
      <w:r w:rsidRPr="003A0AF8">
        <w:rPr>
          <w:rFonts w:cstheme="minorHAnsi"/>
          <w:color w:val="000000"/>
          <w:sz w:val="20"/>
          <w:szCs w:val="20"/>
        </w:rPr>
        <w:t>financial funding, and encompass working</w:t>
      </w:r>
      <w:r w:rsidRPr="003A0AF8">
        <w:rPr>
          <w:rFonts w:cstheme="minorHAnsi"/>
          <w:color w:val="000000"/>
          <w:sz w:val="20"/>
          <w:szCs w:val="20"/>
        </w:rPr>
        <w:t xml:space="preserve"> </w:t>
      </w:r>
      <w:r w:rsidRPr="003A0AF8">
        <w:rPr>
          <w:rFonts w:cstheme="minorHAnsi"/>
          <w:color w:val="000000"/>
          <w:sz w:val="20"/>
          <w:szCs w:val="20"/>
        </w:rPr>
        <w:t>landscapes</w:t>
      </w:r>
      <w:r w:rsidRPr="003A0AF8">
        <w:rPr>
          <w:rFonts w:cstheme="minorHAnsi"/>
          <w:color w:val="000000"/>
          <w:sz w:val="20"/>
          <w:szCs w:val="20"/>
        </w:rPr>
        <w:t>.</w:t>
      </w:r>
    </w:p>
    <w:p w14:paraId="2D4A0A99" w14:textId="77777777" w:rsidR="009217A4" w:rsidRPr="003A0AF8" w:rsidRDefault="009217A4" w:rsidP="003A0AF8">
      <w:pPr>
        <w:autoSpaceDE w:val="0"/>
        <w:autoSpaceDN w:val="0"/>
        <w:adjustRightInd w:val="0"/>
        <w:rPr>
          <w:rFonts w:cstheme="minorHAnsi"/>
          <w:sz w:val="20"/>
          <w:szCs w:val="20"/>
        </w:rPr>
      </w:pPr>
    </w:p>
    <w:p w14:paraId="23A7A586" w14:textId="0EFEE744" w:rsidR="009217A4" w:rsidRPr="003A0AF8" w:rsidRDefault="009217A4" w:rsidP="003A0AF8">
      <w:pPr>
        <w:autoSpaceDE w:val="0"/>
        <w:autoSpaceDN w:val="0"/>
        <w:adjustRightInd w:val="0"/>
        <w:rPr>
          <w:rFonts w:cstheme="minorHAnsi"/>
          <w:sz w:val="20"/>
          <w:szCs w:val="20"/>
        </w:rPr>
      </w:pPr>
      <w:r w:rsidRPr="003A0AF8">
        <w:rPr>
          <w:rFonts w:cstheme="minorHAnsi"/>
          <w:sz w:val="20"/>
          <w:szCs w:val="20"/>
        </w:rPr>
        <w:t>Our hypothesis</w:t>
      </w:r>
      <w:r w:rsidRPr="003A0AF8">
        <w:rPr>
          <w:rFonts w:cstheme="minorHAnsi"/>
          <w:sz w:val="20"/>
          <w:szCs w:val="20"/>
        </w:rPr>
        <w:t xml:space="preserve"> </w:t>
      </w:r>
      <w:r w:rsidRPr="003A0AF8">
        <w:rPr>
          <w:rFonts w:cstheme="minorHAnsi"/>
          <w:sz w:val="20"/>
          <w:szCs w:val="20"/>
        </w:rPr>
        <w:t>regarding landscape complexity was confirmed for</w:t>
      </w:r>
      <w:r w:rsidRPr="003A0AF8">
        <w:rPr>
          <w:rFonts w:cstheme="minorHAnsi"/>
          <w:sz w:val="20"/>
          <w:szCs w:val="20"/>
        </w:rPr>
        <w:t xml:space="preserve"> </w:t>
      </w:r>
      <w:r w:rsidRPr="003A0AF8">
        <w:rPr>
          <w:rFonts w:cstheme="minorHAnsi"/>
          <w:b/>
          <w:sz w:val="20"/>
          <w:szCs w:val="20"/>
        </w:rPr>
        <w:t>water quality</w:t>
      </w:r>
      <w:r w:rsidRPr="003A0AF8">
        <w:rPr>
          <w:rFonts w:cstheme="minorHAnsi"/>
          <w:sz w:val="20"/>
          <w:szCs w:val="20"/>
        </w:rPr>
        <w:t xml:space="preserve">, </w:t>
      </w:r>
      <w:r w:rsidRPr="003A0AF8">
        <w:rPr>
          <w:rFonts w:cstheme="minorHAnsi"/>
          <w:b/>
          <w:sz w:val="20"/>
          <w:szCs w:val="20"/>
        </w:rPr>
        <w:t>pollination</w:t>
      </w:r>
      <w:r w:rsidRPr="003A0AF8">
        <w:rPr>
          <w:rFonts w:cstheme="minorHAnsi"/>
          <w:sz w:val="20"/>
          <w:szCs w:val="20"/>
        </w:rPr>
        <w:t xml:space="preserve">, both </w:t>
      </w:r>
      <w:r w:rsidRPr="003A0AF8">
        <w:rPr>
          <w:rFonts w:cstheme="minorHAnsi"/>
          <w:b/>
          <w:sz w:val="20"/>
          <w:szCs w:val="20"/>
        </w:rPr>
        <w:t>pest control</w:t>
      </w:r>
      <w:r w:rsidRPr="003A0AF8">
        <w:rPr>
          <w:rFonts w:cstheme="minorHAnsi"/>
          <w:sz w:val="20"/>
          <w:szCs w:val="20"/>
        </w:rPr>
        <w:t xml:space="preserve"> indicators,</w:t>
      </w:r>
      <w:r w:rsidRPr="003A0AF8">
        <w:rPr>
          <w:rFonts w:cstheme="minorHAnsi"/>
          <w:sz w:val="20"/>
          <w:szCs w:val="20"/>
        </w:rPr>
        <w:t xml:space="preserve"> </w:t>
      </w:r>
      <w:r w:rsidRPr="003A0AF8">
        <w:rPr>
          <w:rFonts w:cstheme="minorHAnsi"/>
          <w:sz w:val="20"/>
          <w:szCs w:val="20"/>
        </w:rPr>
        <w:t xml:space="preserve">and </w:t>
      </w:r>
      <w:r w:rsidRPr="003A0AF8">
        <w:rPr>
          <w:rFonts w:cstheme="minorHAnsi"/>
          <w:b/>
          <w:sz w:val="20"/>
          <w:szCs w:val="20"/>
        </w:rPr>
        <w:t>aesthetic value</w:t>
      </w:r>
      <w:r w:rsidRPr="003A0AF8">
        <w:rPr>
          <w:rFonts w:cstheme="minorHAnsi"/>
          <w:sz w:val="20"/>
          <w:szCs w:val="20"/>
        </w:rPr>
        <w:t>. Therefore, the role of landscape</w:t>
      </w:r>
      <w:r w:rsidRPr="003A0AF8">
        <w:rPr>
          <w:rFonts w:cstheme="minorHAnsi"/>
          <w:sz w:val="20"/>
          <w:szCs w:val="20"/>
        </w:rPr>
        <w:t xml:space="preserve"> </w:t>
      </w:r>
      <w:r w:rsidRPr="003A0AF8">
        <w:rPr>
          <w:rFonts w:cstheme="minorHAnsi"/>
          <w:sz w:val="20"/>
          <w:szCs w:val="20"/>
        </w:rPr>
        <w:t>complexity on increasing the provision of different</w:t>
      </w:r>
    </w:p>
    <w:p w14:paraId="08AB4877" w14:textId="7C02A212" w:rsidR="009217A4" w:rsidRPr="003A0AF8" w:rsidRDefault="009217A4" w:rsidP="003A0AF8">
      <w:pPr>
        <w:autoSpaceDE w:val="0"/>
        <w:autoSpaceDN w:val="0"/>
        <w:adjustRightInd w:val="0"/>
        <w:rPr>
          <w:rFonts w:cstheme="minorHAnsi"/>
          <w:sz w:val="20"/>
          <w:szCs w:val="20"/>
        </w:rPr>
      </w:pPr>
      <w:r w:rsidRPr="003A0AF8">
        <w:rPr>
          <w:rFonts w:cstheme="minorHAnsi"/>
          <w:sz w:val="20"/>
          <w:szCs w:val="20"/>
        </w:rPr>
        <w:t xml:space="preserve">services </w:t>
      </w:r>
      <w:proofErr w:type="gramStart"/>
      <w:r w:rsidRPr="003A0AF8">
        <w:rPr>
          <w:rFonts w:cstheme="minorHAnsi"/>
          <w:sz w:val="20"/>
          <w:szCs w:val="20"/>
        </w:rPr>
        <w:t>suggests</w:t>
      </w:r>
      <w:proofErr w:type="gramEnd"/>
      <w:r w:rsidRPr="003A0AF8">
        <w:rPr>
          <w:rFonts w:cstheme="minorHAnsi"/>
          <w:sz w:val="20"/>
          <w:szCs w:val="20"/>
        </w:rPr>
        <w:t xml:space="preserve"> that the </w:t>
      </w:r>
      <w:r w:rsidRPr="001418F1">
        <w:rPr>
          <w:rFonts w:cstheme="minorHAnsi"/>
          <w:b/>
          <w:sz w:val="20"/>
          <w:szCs w:val="20"/>
        </w:rPr>
        <w:t>restoration of natural areas</w:t>
      </w:r>
      <w:r w:rsidRPr="001418F1">
        <w:rPr>
          <w:rFonts w:cstheme="minorHAnsi"/>
          <w:b/>
          <w:sz w:val="20"/>
          <w:szCs w:val="20"/>
        </w:rPr>
        <w:t xml:space="preserve"> </w:t>
      </w:r>
      <w:r w:rsidRPr="001418F1">
        <w:rPr>
          <w:rFonts w:cstheme="minorHAnsi"/>
          <w:b/>
          <w:sz w:val="20"/>
          <w:szCs w:val="20"/>
        </w:rPr>
        <w:t>using a land-sharing perspective could be important</w:t>
      </w:r>
      <w:r w:rsidRPr="001418F1">
        <w:rPr>
          <w:rFonts w:cstheme="minorHAnsi"/>
          <w:b/>
          <w:sz w:val="20"/>
          <w:szCs w:val="20"/>
        </w:rPr>
        <w:t xml:space="preserve"> </w:t>
      </w:r>
      <w:r w:rsidRPr="001418F1">
        <w:rPr>
          <w:rFonts w:cstheme="minorHAnsi"/>
          <w:b/>
          <w:sz w:val="20"/>
          <w:szCs w:val="20"/>
        </w:rPr>
        <w:t>for the provision of multi-ecosystem functions</w:t>
      </w:r>
      <w:r w:rsidRPr="003A0AF8">
        <w:rPr>
          <w:rFonts w:cstheme="minorHAnsi"/>
          <w:sz w:val="20"/>
          <w:szCs w:val="20"/>
        </w:rPr>
        <w:t>, which</w:t>
      </w:r>
      <w:r w:rsidRPr="003A0AF8">
        <w:rPr>
          <w:rFonts w:cstheme="minorHAnsi"/>
          <w:sz w:val="20"/>
          <w:szCs w:val="20"/>
        </w:rPr>
        <w:t xml:space="preserve"> </w:t>
      </w:r>
      <w:r w:rsidRPr="003A0AF8">
        <w:rPr>
          <w:rFonts w:cstheme="minorHAnsi"/>
          <w:sz w:val="20"/>
          <w:szCs w:val="20"/>
        </w:rPr>
        <w:t xml:space="preserve">corroborates with results from </w:t>
      </w:r>
      <w:proofErr w:type="spellStart"/>
      <w:r w:rsidRPr="003A0AF8">
        <w:rPr>
          <w:rFonts w:cstheme="minorHAnsi"/>
          <w:sz w:val="20"/>
          <w:szCs w:val="20"/>
        </w:rPr>
        <w:t>Barral</w:t>
      </w:r>
      <w:proofErr w:type="spellEnd"/>
      <w:r w:rsidRPr="003A0AF8">
        <w:rPr>
          <w:rFonts w:cstheme="minorHAnsi"/>
          <w:sz w:val="20"/>
          <w:szCs w:val="20"/>
        </w:rPr>
        <w:t xml:space="preserve"> et al.</w:t>
      </w:r>
    </w:p>
    <w:p w14:paraId="2E07AA44" w14:textId="77777777" w:rsidR="009217A4" w:rsidRPr="003A0AF8" w:rsidRDefault="009217A4" w:rsidP="003A0AF8">
      <w:pPr>
        <w:autoSpaceDE w:val="0"/>
        <w:autoSpaceDN w:val="0"/>
        <w:adjustRightInd w:val="0"/>
        <w:rPr>
          <w:rFonts w:cstheme="minorHAnsi"/>
          <w:color w:val="000000"/>
          <w:sz w:val="20"/>
          <w:szCs w:val="20"/>
        </w:rPr>
      </w:pPr>
    </w:p>
    <w:p w14:paraId="638F07A2" w14:textId="6F9A029F" w:rsidR="009217A4" w:rsidRPr="003A0AF8" w:rsidRDefault="009217A4" w:rsidP="003A0AF8">
      <w:pPr>
        <w:autoSpaceDE w:val="0"/>
        <w:autoSpaceDN w:val="0"/>
        <w:adjustRightInd w:val="0"/>
        <w:rPr>
          <w:rFonts w:cstheme="minorHAnsi"/>
          <w:color w:val="000000"/>
          <w:sz w:val="20"/>
          <w:szCs w:val="20"/>
        </w:rPr>
      </w:pPr>
      <w:r w:rsidRPr="003A0AF8">
        <w:rPr>
          <w:rFonts w:cstheme="minorHAnsi"/>
          <w:color w:val="000000"/>
          <w:sz w:val="20"/>
          <w:szCs w:val="20"/>
        </w:rPr>
        <w:t>L</w:t>
      </w:r>
      <w:r w:rsidRPr="003A0AF8">
        <w:rPr>
          <w:rFonts w:cstheme="minorHAnsi"/>
          <w:color w:val="000000"/>
          <w:sz w:val="20"/>
          <w:szCs w:val="20"/>
        </w:rPr>
        <w:t>andowners and society</w:t>
      </w:r>
      <w:r w:rsidRPr="003A0AF8">
        <w:rPr>
          <w:rFonts w:cstheme="minorHAnsi"/>
          <w:color w:val="000000"/>
          <w:sz w:val="20"/>
          <w:szCs w:val="20"/>
        </w:rPr>
        <w:t xml:space="preserve"> </w:t>
      </w:r>
      <w:r w:rsidRPr="003A0AF8">
        <w:rPr>
          <w:rFonts w:cstheme="minorHAnsi"/>
          <w:color w:val="000000"/>
          <w:sz w:val="20"/>
          <w:szCs w:val="20"/>
        </w:rPr>
        <w:t>could benefit from an increase in natural areas in rural</w:t>
      </w:r>
      <w:r w:rsidRPr="003A0AF8">
        <w:rPr>
          <w:rFonts w:cstheme="minorHAnsi"/>
          <w:color w:val="000000"/>
          <w:sz w:val="20"/>
          <w:szCs w:val="20"/>
        </w:rPr>
        <w:t xml:space="preserve"> </w:t>
      </w:r>
      <w:r w:rsidRPr="003A0AF8">
        <w:rPr>
          <w:rFonts w:cstheme="minorHAnsi"/>
          <w:color w:val="000000"/>
          <w:sz w:val="20"/>
          <w:szCs w:val="20"/>
        </w:rPr>
        <w:t>regions, which</w:t>
      </w:r>
      <w:r w:rsidRPr="003A0AF8">
        <w:rPr>
          <w:rFonts w:cstheme="minorHAnsi"/>
          <w:color w:val="000000"/>
          <w:sz w:val="20"/>
          <w:szCs w:val="20"/>
        </w:rPr>
        <w:t xml:space="preserve"> </w:t>
      </w:r>
      <w:r w:rsidRPr="003A0AF8">
        <w:rPr>
          <w:rFonts w:cstheme="minorHAnsi"/>
          <w:color w:val="000000"/>
          <w:sz w:val="20"/>
          <w:szCs w:val="20"/>
        </w:rPr>
        <w:t>consequently</w:t>
      </w:r>
      <w:r w:rsidR="001418F1">
        <w:rPr>
          <w:rFonts w:cstheme="minorHAnsi"/>
          <w:color w:val="000000"/>
          <w:sz w:val="20"/>
          <w:szCs w:val="20"/>
        </w:rPr>
        <w:t xml:space="preserve"> </w:t>
      </w:r>
      <w:r w:rsidRPr="003A0AF8">
        <w:rPr>
          <w:rFonts w:cstheme="minorHAnsi"/>
          <w:color w:val="000000"/>
          <w:sz w:val="20"/>
          <w:szCs w:val="20"/>
        </w:rPr>
        <w:t>carries improved ecosystem</w:t>
      </w:r>
      <w:r w:rsidRPr="003A0AF8">
        <w:rPr>
          <w:rFonts w:cstheme="minorHAnsi"/>
          <w:color w:val="000000"/>
          <w:sz w:val="20"/>
          <w:szCs w:val="20"/>
        </w:rPr>
        <w:t xml:space="preserve"> </w:t>
      </w:r>
      <w:r w:rsidRPr="003A0AF8">
        <w:rPr>
          <w:rFonts w:cstheme="minorHAnsi"/>
          <w:color w:val="000000"/>
          <w:sz w:val="20"/>
          <w:szCs w:val="20"/>
        </w:rPr>
        <w:t>services. For example, landowners could benefit</w:t>
      </w:r>
      <w:r w:rsidRPr="003A0AF8">
        <w:rPr>
          <w:rFonts w:cstheme="minorHAnsi"/>
          <w:color w:val="000000"/>
          <w:sz w:val="20"/>
          <w:szCs w:val="20"/>
        </w:rPr>
        <w:t xml:space="preserve"> </w:t>
      </w:r>
      <w:r w:rsidRPr="003A0AF8">
        <w:rPr>
          <w:rFonts w:cstheme="minorHAnsi"/>
          <w:color w:val="000000"/>
          <w:sz w:val="20"/>
          <w:szCs w:val="20"/>
        </w:rPr>
        <w:t>from restoration strategies that increase habitat for</w:t>
      </w:r>
      <w:r w:rsidRPr="003A0AF8">
        <w:rPr>
          <w:rFonts w:cstheme="minorHAnsi"/>
          <w:color w:val="000000"/>
          <w:sz w:val="20"/>
          <w:szCs w:val="20"/>
        </w:rPr>
        <w:t xml:space="preserve"> </w:t>
      </w:r>
      <w:r w:rsidRPr="003A0AF8">
        <w:rPr>
          <w:rFonts w:cstheme="minorHAnsi"/>
          <w:color w:val="000000"/>
          <w:sz w:val="20"/>
          <w:szCs w:val="20"/>
        </w:rPr>
        <w:t>natural enemies on their lands (Chaplin-Kramer et al.</w:t>
      </w:r>
      <w:r w:rsidRPr="003A0AF8">
        <w:rPr>
          <w:rFonts w:cstheme="minorHAnsi"/>
          <w:color w:val="000000"/>
          <w:sz w:val="20"/>
          <w:szCs w:val="20"/>
        </w:rPr>
        <w:t xml:space="preserve"> </w:t>
      </w:r>
      <w:r w:rsidRPr="003A0AF8">
        <w:rPr>
          <w:rFonts w:cstheme="minorHAnsi"/>
          <w:color w:val="0000FF"/>
          <w:sz w:val="20"/>
          <w:szCs w:val="20"/>
        </w:rPr>
        <w:t>2011</w:t>
      </w:r>
      <w:r w:rsidRPr="003A0AF8">
        <w:rPr>
          <w:rFonts w:cstheme="minorHAnsi"/>
          <w:color w:val="000000"/>
          <w:sz w:val="20"/>
          <w:szCs w:val="20"/>
        </w:rPr>
        <w:t>), or water for irrigation of their crops. Therefore,</w:t>
      </w:r>
      <w:r w:rsidRPr="003A0AF8">
        <w:rPr>
          <w:rFonts w:cstheme="minorHAnsi"/>
          <w:color w:val="000000"/>
          <w:sz w:val="20"/>
          <w:szCs w:val="20"/>
        </w:rPr>
        <w:t xml:space="preserve"> </w:t>
      </w:r>
      <w:r w:rsidRPr="003A0AF8">
        <w:rPr>
          <w:rFonts w:cstheme="minorHAnsi"/>
          <w:color w:val="000000"/>
          <w:sz w:val="20"/>
          <w:szCs w:val="20"/>
        </w:rPr>
        <w:t>land managers should consider the creation of mechanisms</w:t>
      </w:r>
      <w:r w:rsidRPr="003A0AF8">
        <w:rPr>
          <w:rFonts w:cstheme="minorHAnsi"/>
          <w:color w:val="000000"/>
          <w:sz w:val="20"/>
          <w:szCs w:val="20"/>
        </w:rPr>
        <w:t xml:space="preserve"> </w:t>
      </w:r>
      <w:r w:rsidRPr="003A0AF8">
        <w:rPr>
          <w:rFonts w:cstheme="minorHAnsi"/>
          <w:color w:val="000000"/>
          <w:sz w:val="20"/>
          <w:szCs w:val="20"/>
        </w:rPr>
        <w:t>that lead to greater landowner cooperation</w:t>
      </w:r>
      <w:r w:rsidRPr="003A0AF8">
        <w:rPr>
          <w:rFonts w:cstheme="minorHAnsi"/>
          <w:color w:val="000000"/>
          <w:sz w:val="20"/>
          <w:szCs w:val="20"/>
        </w:rPr>
        <w:t>.</w:t>
      </w:r>
    </w:p>
    <w:p w14:paraId="0124C95E" w14:textId="77777777" w:rsidR="009217A4" w:rsidRPr="003A0AF8" w:rsidRDefault="009217A4" w:rsidP="003A0AF8">
      <w:pPr>
        <w:rPr>
          <w:rFonts w:cstheme="minorHAnsi"/>
        </w:rPr>
      </w:pPr>
    </w:p>
    <w:p w14:paraId="3BCF92FF" w14:textId="46661E62" w:rsidR="009217A4" w:rsidRPr="003A0AF8" w:rsidRDefault="009217A4" w:rsidP="003A0AF8">
      <w:pPr>
        <w:autoSpaceDE w:val="0"/>
        <w:autoSpaceDN w:val="0"/>
        <w:adjustRightInd w:val="0"/>
        <w:rPr>
          <w:rFonts w:cstheme="minorHAnsi"/>
          <w:color w:val="000000"/>
          <w:sz w:val="20"/>
          <w:szCs w:val="20"/>
        </w:rPr>
      </w:pPr>
      <w:r w:rsidRPr="003A0AF8">
        <w:rPr>
          <w:rFonts w:cstheme="minorHAnsi"/>
          <w:color w:val="000000"/>
          <w:sz w:val="20"/>
          <w:szCs w:val="20"/>
        </w:rPr>
        <w:t>Combined, these findings lend</w:t>
      </w:r>
      <w:r w:rsidRPr="003A0AF8">
        <w:rPr>
          <w:rFonts w:cstheme="minorHAnsi"/>
          <w:color w:val="000000"/>
          <w:sz w:val="20"/>
          <w:szCs w:val="20"/>
        </w:rPr>
        <w:t xml:space="preserve"> </w:t>
      </w:r>
      <w:r w:rsidRPr="003A0AF8">
        <w:rPr>
          <w:rFonts w:cstheme="minorHAnsi"/>
          <w:color w:val="000000"/>
          <w:sz w:val="20"/>
          <w:szCs w:val="20"/>
        </w:rPr>
        <w:t xml:space="preserve">support to the theoretical design proposed by </w:t>
      </w:r>
      <w:proofErr w:type="spellStart"/>
      <w:r w:rsidRPr="003A0AF8">
        <w:rPr>
          <w:rFonts w:cstheme="minorHAnsi"/>
          <w:color w:val="000000"/>
          <w:sz w:val="20"/>
          <w:szCs w:val="20"/>
        </w:rPr>
        <w:t>Brosi</w:t>
      </w:r>
      <w:proofErr w:type="spellEnd"/>
      <w:r w:rsidRPr="003A0AF8">
        <w:rPr>
          <w:rFonts w:cstheme="minorHAnsi"/>
          <w:color w:val="000000"/>
          <w:sz w:val="20"/>
          <w:szCs w:val="20"/>
        </w:rPr>
        <w:t xml:space="preserve"> </w:t>
      </w:r>
      <w:r w:rsidRPr="003A0AF8">
        <w:rPr>
          <w:rFonts w:cstheme="minorHAnsi"/>
          <w:color w:val="000000"/>
          <w:sz w:val="20"/>
          <w:szCs w:val="20"/>
        </w:rPr>
        <w:t>et al. (</w:t>
      </w:r>
      <w:r w:rsidRPr="003A0AF8">
        <w:rPr>
          <w:rFonts w:cstheme="minorHAnsi"/>
          <w:color w:val="0000FF"/>
          <w:sz w:val="20"/>
          <w:szCs w:val="20"/>
        </w:rPr>
        <w:t>2008</w:t>
      </w:r>
      <w:r w:rsidRPr="003A0AF8">
        <w:rPr>
          <w:rFonts w:cstheme="minorHAnsi"/>
          <w:color w:val="000000"/>
          <w:sz w:val="20"/>
          <w:szCs w:val="20"/>
        </w:rPr>
        <w:t>), who suggested that, in order to increase</w:t>
      </w:r>
      <w:r w:rsidRPr="003A0AF8">
        <w:rPr>
          <w:rFonts w:cstheme="minorHAnsi"/>
          <w:color w:val="000000"/>
          <w:sz w:val="20"/>
          <w:szCs w:val="20"/>
        </w:rPr>
        <w:t xml:space="preserve"> </w:t>
      </w:r>
      <w:r w:rsidRPr="003A0AF8">
        <w:rPr>
          <w:rFonts w:cstheme="minorHAnsi"/>
          <w:color w:val="000000"/>
          <w:sz w:val="20"/>
          <w:szCs w:val="20"/>
        </w:rPr>
        <w:t xml:space="preserve">pollination services in agricultural landscapes, </w:t>
      </w:r>
      <w:r w:rsidRPr="003A0AF8">
        <w:rPr>
          <w:rFonts w:cstheme="minorHAnsi"/>
          <w:b/>
          <w:color w:val="000000"/>
          <w:sz w:val="20"/>
          <w:szCs w:val="20"/>
        </w:rPr>
        <w:t>there</w:t>
      </w:r>
      <w:r w:rsidRPr="003A0AF8">
        <w:rPr>
          <w:rFonts w:cstheme="minorHAnsi"/>
          <w:b/>
          <w:color w:val="000000"/>
          <w:sz w:val="20"/>
          <w:szCs w:val="20"/>
        </w:rPr>
        <w:t xml:space="preserve"> </w:t>
      </w:r>
      <w:r w:rsidRPr="003A0AF8">
        <w:rPr>
          <w:rFonts w:cstheme="minorHAnsi"/>
          <w:b/>
          <w:color w:val="000000"/>
          <w:sz w:val="20"/>
          <w:szCs w:val="20"/>
        </w:rPr>
        <w:t>should be areas large enough to sustain pollinator</w:t>
      </w:r>
      <w:r w:rsidRPr="003A0AF8">
        <w:rPr>
          <w:rFonts w:cstheme="minorHAnsi"/>
          <w:b/>
          <w:color w:val="000000"/>
          <w:sz w:val="20"/>
          <w:szCs w:val="20"/>
        </w:rPr>
        <w:t xml:space="preserve"> </w:t>
      </w:r>
      <w:r w:rsidRPr="003A0AF8">
        <w:rPr>
          <w:rFonts w:cstheme="minorHAnsi"/>
          <w:b/>
          <w:color w:val="000000"/>
          <w:sz w:val="20"/>
          <w:szCs w:val="20"/>
        </w:rPr>
        <w:t>populations, with other smaller natural areas within</w:t>
      </w:r>
      <w:r w:rsidRPr="003A0AF8">
        <w:rPr>
          <w:rFonts w:cstheme="minorHAnsi"/>
          <w:b/>
          <w:color w:val="000000"/>
          <w:sz w:val="20"/>
          <w:szCs w:val="20"/>
        </w:rPr>
        <w:t xml:space="preserve"> </w:t>
      </w:r>
      <w:r w:rsidRPr="003A0AF8">
        <w:rPr>
          <w:rFonts w:cstheme="minorHAnsi"/>
          <w:b/>
          <w:color w:val="000000"/>
          <w:sz w:val="20"/>
          <w:szCs w:val="20"/>
        </w:rPr>
        <w:t>the crop matrix with distances not much greater than</w:t>
      </w:r>
      <w:r w:rsidRPr="003A0AF8">
        <w:rPr>
          <w:rFonts w:cstheme="minorHAnsi"/>
          <w:b/>
          <w:color w:val="000000"/>
          <w:sz w:val="20"/>
          <w:szCs w:val="20"/>
        </w:rPr>
        <w:t xml:space="preserve"> </w:t>
      </w:r>
      <w:r w:rsidRPr="003A0AF8">
        <w:rPr>
          <w:rFonts w:cstheme="minorHAnsi"/>
          <w:b/>
          <w:color w:val="000000"/>
          <w:sz w:val="20"/>
          <w:szCs w:val="20"/>
        </w:rPr>
        <w:t>pollinators’ foraging distances</w:t>
      </w:r>
      <w:r w:rsidRPr="003A0AF8">
        <w:rPr>
          <w:rFonts w:cstheme="minorHAnsi"/>
          <w:color w:val="000000"/>
          <w:sz w:val="20"/>
          <w:szCs w:val="20"/>
        </w:rPr>
        <w:t>. Although we observed</w:t>
      </w:r>
      <w:r w:rsidRPr="003A0AF8">
        <w:rPr>
          <w:rFonts w:cstheme="minorHAnsi"/>
          <w:color w:val="000000"/>
          <w:sz w:val="20"/>
          <w:szCs w:val="20"/>
        </w:rPr>
        <w:t xml:space="preserve"> </w:t>
      </w:r>
      <w:r w:rsidRPr="003A0AF8">
        <w:rPr>
          <w:rFonts w:cstheme="minorHAnsi"/>
          <w:color w:val="000000"/>
          <w:sz w:val="20"/>
          <w:szCs w:val="20"/>
        </w:rPr>
        <w:t>a significant effect of aggregation metrics on one</w:t>
      </w:r>
      <w:r w:rsidRPr="003A0AF8">
        <w:rPr>
          <w:rFonts w:cstheme="minorHAnsi"/>
          <w:color w:val="000000"/>
          <w:sz w:val="20"/>
          <w:szCs w:val="20"/>
        </w:rPr>
        <w:t xml:space="preserve"> </w:t>
      </w:r>
      <w:r w:rsidRPr="003A0AF8">
        <w:rPr>
          <w:rFonts w:cstheme="minorHAnsi"/>
          <w:color w:val="000000"/>
          <w:sz w:val="20"/>
          <w:szCs w:val="20"/>
        </w:rPr>
        <w:t>fauna-related service (pollination), this did not fully</w:t>
      </w:r>
      <w:r w:rsidRPr="003A0AF8">
        <w:rPr>
          <w:rFonts w:cstheme="minorHAnsi"/>
          <w:color w:val="000000"/>
          <w:sz w:val="20"/>
          <w:szCs w:val="20"/>
        </w:rPr>
        <w:t xml:space="preserve"> </w:t>
      </w:r>
      <w:r w:rsidRPr="003A0AF8">
        <w:rPr>
          <w:rFonts w:cstheme="minorHAnsi"/>
          <w:color w:val="000000"/>
          <w:sz w:val="20"/>
          <w:szCs w:val="20"/>
        </w:rPr>
        <w:t>confirm our primary hypotheses. However, a recent</w:t>
      </w:r>
      <w:r w:rsidRPr="003A0AF8">
        <w:rPr>
          <w:rFonts w:cstheme="minorHAnsi"/>
          <w:color w:val="000000"/>
          <w:sz w:val="20"/>
          <w:szCs w:val="20"/>
        </w:rPr>
        <w:t xml:space="preserve"> </w:t>
      </w:r>
      <w:r w:rsidRPr="003A0AF8">
        <w:rPr>
          <w:rFonts w:cstheme="minorHAnsi"/>
          <w:color w:val="000000"/>
          <w:sz w:val="20"/>
          <w:szCs w:val="20"/>
        </w:rPr>
        <w:t xml:space="preserve">review by </w:t>
      </w:r>
      <w:proofErr w:type="spellStart"/>
      <w:r w:rsidRPr="003A0AF8">
        <w:rPr>
          <w:rFonts w:cstheme="minorHAnsi"/>
          <w:color w:val="000000"/>
          <w:sz w:val="20"/>
          <w:szCs w:val="20"/>
        </w:rPr>
        <w:t>Fahrig</w:t>
      </w:r>
      <w:proofErr w:type="spellEnd"/>
      <w:r w:rsidRPr="003A0AF8">
        <w:rPr>
          <w:rFonts w:cstheme="minorHAnsi"/>
          <w:color w:val="000000"/>
          <w:sz w:val="20"/>
          <w:szCs w:val="20"/>
        </w:rPr>
        <w:t xml:space="preserve"> (</w:t>
      </w:r>
      <w:r w:rsidRPr="003A0AF8">
        <w:rPr>
          <w:rFonts w:cstheme="minorHAnsi"/>
          <w:color w:val="0000FF"/>
          <w:sz w:val="20"/>
          <w:szCs w:val="20"/>
        </w:rPr>
        <w:t>2017</w:t>
      </w:r>
      <w:r w:rsidRPr="003A0AF8">
        <w:rPr>
          <w:rFonts w:cstheme="minorHAnsi"/>
          <w:color w:val="000000"/>
          <w:sz w:val="20"/>
          <w:szCs w:val="20"/>
        </w:rPr>
        <w:t>) suggests that ecological</w:t>
      </w:r>
      <w:r w:rsidRPr="003A0AF8">
        <w:rPr>
          <w:rFonts w:cstheme="minorHAnsi"/>
          <w:color w:val="000000"/>
          <w:sz w:val="20"/>
          <w:szCs w:val="20"/>
        </w:rPr>
        <w:t xml:space="preserve"> </w:t>
      </w:r>
      <w:r w:rsidRPr="003A0AF8">
        <w:rPr>
          <w:rFonts w:cstheme="minorHAnsi"/>
          <w:color w:val="000000"/>
          <w:sz w:val="20"/>
          <w:szCs w:val="20"/>
        </w:rPr>
        <w:t>responses to fragmentation typically have other influences</w:t>
      </w:r>
    </w:p>
    <w:p w14:paraId="25470606" w14:textId="77777777" w:rsidR="009217A4" w:rsidRPr="003A0AF8" w:rsidRDefault="009217A4" w:rsidP="003A0AF8">
      <w:pPr>
        <w:rPr>
          <w:rFonts w:cstheme="minorHAnsi"/>
          <w:color w:val="000000"/>
          <w:sz w:val="20"/>
          <w:szCs w:val="20"/>
        </w:rPr>
      </w:pPr>
      <w:r w:rsidRPr="003A0AF8">
        <w:rPr>
          <w:rFonts w:cstheme="minorHAnsi"/>
          <w:color w:val="000000"/>
          <w:sz w:val="20"/>
          <w:szCs w:val="20"/>
        </w:rPr>
        <w:t>aside from landscape structure.</w:t>
      </w:r>
    </w:p>
    <w:p w14:paraId="30BECF4D" w14:textId="77777777" w:rsidR="009217A4" w:rsidRPr="003A0AF8" w:rsidRDefault="009217A4" w:rsidP="003A0AF8">
      <w:pPr>
        <w:rPr>
          <w:rFonts w:cstheme="minorHAnsi"/>
        </w:rPr>
      </w:pPr>
    </w:p>
    <w:p w14:paraId="7E1B5309" w14:textId="77777777" w:rsidR="009217A4" w:rsidRPr="003A0AF8" w:rsidRDefault="009217A4" w:rsidP="003A0AF8">
      <w:pPr>
        <w:autoSpaceDE w:val="0"/>
        <w:autoSpaceDN w:val="0"/>
        <w:adjustRightInd w:val="0"/>
        <w:rPr>
          <w:rFonts w:cstheme="minorHAnsi"/>
          <w:sz w:val="20"/>
          <w:szCs w:val="20"/>
        </w:rPr>
      </w:pPr>
      <w:r w:rsidRPr="003A0AF8">
        <w:rPr>
          <w:rFonts w:cstheme="minorHAnsi"/>
          <w:sz w:val="20"/>
          <w:szCs w:val="20"/>
        </w:rPr>
        <w:t xml:space="preserve">Notably, </w:t>
      </w:r>
      <w:r w:rsidRPr="003A0AF8">
        <w:rPr>
          <w:rFonts w:cstheme="minorHAnsi"/>
          <w:b/>
          <w:sz w:val="20"/>
          <w:szCs w:val="20"/>
        </w:rPr>
        <w:t>landscape heterogeneity had an important</w:t>
      </w:r>
      <w:r w:rsidRPr="003A0AF8">
        <w:rPr>
          <w:rFonts w:cstheme="minorHAnsi"/>
          <w:b/>
          <w:sz w:val="20"/>
          <w:szCs w:val="20"/>
        </w:rPr>
        <w:t xml:space="preserve"> </w:t>
      </w:r>
      <w:r w:rsidRPr="003A0AF8">
        <w:rPr>
          <w:rFonts w:cstheme="minorHAnsi"/>
          <w:b/>
          <w:sz w:val="20"/>
          <w:szCs w:val="20"/>
        </w:rPr>
        <w:t>effect on the perception of aesthetic value</w:t>
      </w:r>
      <w:r w:rsidRPr="003A0AF8">
        <w:rPr>
          <w:rFonts w:cstheme="minorHAnsi"/>
          <w:sz w:val="20"/>
          <w:szCs w:val="20"/>
        </w:rPr>
        <w:t xml:space="preserve"> reported by</w:t>
      </w:r>
      <w:r w:rsidRPr="003A0AF8">
        <w:rPr>
          <w:rFonts w:cstheme="minorHAnsi"/>
          <w:sz w:val="20"/>
          <w:szCs w:val="20"/>
        </w:rPr>
        <w:t xml:space="preserve"> </w:t>
      </w:r>
      <w:r w:rsidRPr="003A0AF8">
        <w:rPr>
          <w:rFonts w:cstheme="minorHAnsi"/>
          <w:sz w:val="20"/>
          <w:szCs w:val="20"/>
        </w:rPr>
        <w:t>the interviewees in the selected studies, which confirms</w:t>
      </w:r>
      <w:r w:rsidRPr="003A0AF8">
        <w:rPr>
          <w:rFonts w:cstheme="minorHAnsi"/>
          <w:sz w:val="20"/>
          <w:szCs w:val="20"/>
        </w:rPr>
        <w:t xml:space="preserve"> </w:t>
      </w:r>
      <w:r w:rsidRPr="003A0AF8">
        <w:rPr>
          <w:rFonts w:cstheme="minorHAnsi"/>
          <w:sz w:val="20"/>
          <w:szCs w:val="20"/>
        </w:rPr>
        <w:t>our hypothesis. However, due to the small</w:t>
      </w:r>
      <w:r w:rsidRPr="003A0AF8">
        <w:rPr>
          <w:rFonts w:cstheme="minorHAnsi"/>
          <w:sz w:val="20"/>
          <w:szCs w:val="20"/>
        </w:rPr>
        <w:t xml:space="preserve"> </w:t>
      </w:r>
      <w:r w:rsidRPr="003A0AF8">
        <w:rPr>
          <w:rFonts w:cstheme="minorHAnsi"/>
          <w:sz w:val="20"/>
          <w:szCs w:val="20"/>
        </w:rPr>
        <w:t>sample size available (only six studies), this result was</w:t>
      </w:r>
      <w:r w:rsidRPr="003A0AF8">
        <w:rPr>
          <w:rFonts w:cstheme="minorHAnsi"/>
          <w:sz w:val="20"/>
          <w:szCs w:val="20"/>
        </w:rPr>
        <w:t xml:space="preserve"> </w:t>
      </w:r>
      <w:r w:rsidRPr="003A0AF8">
        <w:rPr>
          <w:rFonts w:cstheme="minorHAnsi"/>
          <w:sz w:val="20"/>
          <w:szCs w:val="20"/>
        </w:rPr>
        <w:t>insufficiently robust. Although many other articles</w:t>
      </w:r>
      <w:r w:rsidRPr="003A0AF8">
        <w:rPr>
          <w:rFonts w:cstheme="minorHAnsi"/>
          <w:sz w:val="20"/>
          <w:szCs w:val="20"/>
        </w:rPr>
        <w:t xml:space="preserve"> </w:t>
      </w:r>
      <w:r w:rsidRPr="003A0AF8">
        <w:rPr>
          <w:rFonts w:cstheme="minorHAnsi"/>
          <w:sz w:val="20"/>
          <w:szCs w:val="20"/>
        </w:rPr>
        <w:t>have studied this landscape service, their data was not</w:t>
      </w:r>
      <w:r w:rsidRPr="003A0AF8">
        <w:rPr>
          <w:rFonts w:cstheme="minorHAnsi"/>
          <w:sz w:val="20"/>
          <w:szCs w:val="20"/>
        </w:rPr>
        <w:t xml:space="preserve"> </w:t>
      </w:r>
      <w:r w:rsidRPr="003A0AF8">
        <w:rPr>
          <w:rFonts w:cstheme="minorHAnsi"/>
          <w:sz w:val="20"/>
          <w:szCs w:val="20"/>
        </w:rPr>
        <w:t>adequately reported for inclusion in our meta-analysis.</w:t>
      </w:r>
      <w:r w:rsidRPr="003A0AF8">
        <w:rPr>
          <w:rFonts w:cstheme="minorHAnsi"/>
          <w:sz w:val="20"/>
          <w:szCs w:val="20"/>
        </w:rPr>
        <w:t xml:space="preserve"> </w:t>
      </w:r>
      <w:r w:rsidRPr="003A0AF8">
        <w:rPr>
          <w:rFonts w:cstheme="minorHAnsi"/>
          <w:sz w:val="20"/>
          <w:szCs w:val="20"/>
        </w:rPr>
        <w:t>However, the conclusions of these excluded articles</w:t>
      </w:r>
      <w:r w:rsidRPr="003A0AF8">
        <w:rPr>
          <w:rFonts w:cstheme="minorHAnsi"/>
          <w:sz w:val="20"/>
          <w:szCs w:val="20"/>
        </w:rPr>
        <w:t xml:space="preserve"> </w:t>
      </w:r>
      <w:r w:rsidRPr="003A0AF8">
        <w:rPr>
          <w:rFonts w:cstheme="minorHAnsi"/>
          <w:sz w:val="20"/>
          <w:szCs w:val="20"/>
        </w:rPr>
        <w:t>are similar in that landscape heterogeneity is important</w:t>
      </w:r>
      <w:r w:rsidRPr="003A0AF8">
        <w:rPr>
          <w:rFonts w:cstheme="minorHAnsi"/>
          <w:sz w:val="20"/>
          <w:szCs w:val="20"/>
        </w:rPr>
        <w:t xml:space="preserve"> </w:t>
      </w:r>
      <w:r w:rsidRPr="003A0AF8">
        <w:rPr>
          <w:rFonts w:cstheme="minorHAnsi"/>
          <w:sz w:val="20"/>
          <w:szCs w:val="20"/>
        </w:rPr>
        <w:t>to peoples’ perception of aesthetic value</w:t>
      </w:r>
      <w:r w:rsidRPr="003A0AF8">
        <w:rPr>
          <w:rFonts w:cstheme="minorHAnsi"/>
          <w:sz w:val="20"/>
          <w:szCs w:val="20"/>
        </w:rPr>
        <w:t>.</w:t>
      </w:r>
    </w:p>
    <w:p w14:paraId="2D5A92E0" w14:textId="77777777" w:rsidR="009217A4" w:rsidRPr="003A0AF8" w:rsidRDefault="009217A4" w:rsidP="003A0AF8">
      <w:pPr>
        <w:autoSpaceDE w:val="0"/>
        <w:autoSpaceDN w:val="0"/>
        <w:adjustRightInd w:val="0"/>
        <w:rPr>
          <w:rFonts w:cstheme="minorHAnsi"/>
          <w:sz w:val="20"/>
          <w:szCs w:val="20"/>
        </w:rPr>
      </w:pPr>
    </w:p>
    <w:p w14:paraId="44702B09" w14:textId="77777777" w:rsidR="009217A4" w:rsidRPr="003A0AF8" w:rsidRDefault="009217A4" w:rsidP="003A0AF8">
      <w:pPr>
        <w:autoSpaceDE w:val="0"/>
        <w:autoSpaceDN w:val="0"/>
        <w:adjustRightInd w:val="0"/>
        <w:rPr>
          <w:rFonts w:cstheme="minorHAnsi"/>
          <w:sz w:val="20"/>
          <w:szCs w:val="20"/>
        </w:rPr>
      </w:pPr>
    </w:p>
    <w:p w14:paraId="1E2FCE5D" w14:textId="733587D9" w:rsidR="009217A4" w:rsidRPr="003A0AF8" w:rsidRDefault="009217A4" w:rsidP="003A0AF8">
      <w:pPr>
        <w:rPr>
          <w:rFonts w:cstheme="minorHAnsi"/>
          <w:b/>
        </w:rPr>
      </w:pPr>
      <w:r w:rsidRPr="003A0AF8">
        <w:rPr>
          <w:rFonts w:cstheme="minorHAnsi"/>
          <w:b/>
        </w:rPr>
        <w:t>Lepczyk</w:t>
      </w:r>
      <w:r w:rsidRPr="003A0AF8">
        <w:rPr>
          <w:rFonts w:cstheme="minorHAnsi"/>
          <w:b/>
        </w:rPr>
        <w:t xml:space="preserve"> et al. </w:t>
      </w:r>
    </w:p>
    <w:p w14:paraId="3A419828" w14:textId="67A97283" w:rsidR="0054464E" w:rsidRPr="003A0AF8" w:rsidRDefault="0054464E" w:rsidP="003A0AF8">
      <w:pPr>
        <w:rPr>
          <w:rFonts w:cstheme="minorHAnsi"/>
          <w:b/>
          <w:bCs/>
        </w:rPr>
      </w:pPr>
      <w:r w:rsidRPr="003A0AF8">
        <w:rPr>
          <w:rFonts w:cstheme="minorHAnsi"/>
          <w:b/>
          <w:bCs/>
        </w:rPr>
        <w:t>Advancing Landscape and Seascape Ecology from a 2D to a 3D Science</w:t>
      </w:r>
    </w:p>
    <w:p w14:paraId="6A9AEDF8" w14:textId="19BF57EF" w:rsidR="0054464E" w:rsidRPr="003A0AF8" w:rsidRDefault="0054464E" w:rsidP="003A0AF8">
      <w:pPr>
        <w:rPr>
          <w:rFonts w:cstheme="minorHAnsi"/>
          <w:b/>
        </w:rPr>
      </w:pPr>
      <w:r w:rsidRPr="003A0AF8">
        <w:rPr>
          <w:rFonts w:cstheme="minorHAnsi"/>
          <w:b/>
        </w:rPr>
        <w:t>doi:10.1093/</w:t>
      </w:r>
      <w:proofErr w:type="spellStart"/>
      <w:r w:rsidRPr="003A0AF8">
        <w:rPr>
          <w:rFonts w:cstheme="minorHAnsi"/>
          <w:b/>
        </w:rPr>
        <w:t>biosci</w:t>
      </w:r>
      <w:proofErr w:type="spellEnd"/>
      <w:r w:rsidRPr="003A0AF8">
        <w:rPr>
          <w:rFonts w:cstheme="minorHAnsi"/>
          <w:b/>
        </w:rPr>
        <w:t>/biab001</w:t>
      </w:r>
    </w:p>
    <w:p w14:paraId="5C9D3CBF" w14:textId="17304BD2" w:rsidR="003A0AF8" w:rsidRPr="003A0AF8" w:rsidRDefault="003A0AF8" w:rsidP="003A0AF8">
      <w:pPr>
        <w:rPr>
          <w:rFonts w:cstheme="minorHAnsi"/>
          <w:b/>
        </w:rPr>
      </w:pPr>
    </w:p>
    <w:p w14:paraId="5AABF236" w14:textId="786E4F6B" w:rsidR="003A0AF8" w:rsidRPr="003A0AF8" w:rsidRDefault="003A0AF8" w:rsidP="003A0AF8">
      <w:pPr>
        <w:rPr>
          <w:rFonts w:cstheme="minorHAnsi"/>
          <w:color w:val="221E1F"/>
          <w:sz w:val="20"/>
          <w:szCs w:val="20"/>
        </w:rPr>
      </w:pPr>
      <w:r w:rsidRPr="003A0AF8">
        <w:rPr>
          <w:rFonts w:cstheme="minorHAnsi"/>
          <w:color w:val="221E1F"/>
          <w:sz w:val="20"/>
          <w:szCs w:val="20"/>
        </w:rPr>
        <w:t>I</w:t>
      </w:r>
      <w:r w:rsidRPr="003A0AF8">
        <w:rPr>
          <w:rFonts w:cstheme="minorHAnsi"/>
          <w:color w:val="221E1F"/>
          <w:sz w:val="20"/>
          <w:szCs w:val="20"/>
        </w:rPr>
        <w:t>nformation about the landscape and seascape in the vertical dimen</w:t>
      </w:r>
      <w:r w:rsidRPr="003A0AF8">
        <w:rPr>
          <w:rFonts w:cstheme="minorHAnsi"/>
          <w:color w:val="221E1F"/>
          <w:sz w:val="20"/>
          <w:szCs w:val="20"/>
        </w:rPr>
        <w:softHyphen/>
        <w:t>sion has been underused in ecology, in part because of limited data availability, uncertainty around data quality, the coarse grain nature of the data, the dominance of 2D conceptual models, and the specialist analytical ability required for 3D data processing. What has been achieved, however, demonstrates that the integration, or fusion, of 3D information with other remotely sensed data across a range of spatial and temporal scales holds great potential to provide new ecological insights.</w:t>
      </w:r>
    </w:p>
    <w:p w14:paraId="4135E621" w14:textId="77777777" w:rsidR="003A0AF8" w:rsidRPr="00FD6B02" w:rsidRDefault="003A0AF8" w:rsidP="003A0AF8">
      <w:pPr>
        <w:autoSpaceDE w:val="0"/>
        <w:autoSpaceDN w:val="0"/>
        <w:adjustRightInd w:val="0"/>
        <w:rPr>
          <w:rFonts w:cstheme="minorHAnsi"/>
          <w:color w:val="000000"/>
        </w:rPr>
      </w:pPr>
    </w:p>
    <w:p w14:paraId="32D9885D" w14:textId="3AE9A1A0" w:rsidR="003A0AF8" w:rsidRPr="003A0AF8" w:rsidRDefault="003A0AF8" w:rsidP="003A0AF8">
      <w:pPr>
        <w:rPr>
          <w:rFonts w:cstheme="minorHAnsi"/>
          <w:color w:val="221E1F"/>
          <w:sz w:val="20"/>
          <w:szCs w:val="20"/>
        </w:rPr>
      </w:pPr>
      <w:r w:rsidRPr="00FD6B02">
        <w:rPr>
          <w:rFonts w:cstheme="minorHAnsi"/>
          <w:b/>
          <w:bCs/>
          <w:color w:val="221E1F"/>
          <w:sz w:val="18"/>
          <w:szCs w:val="18"/>
        </w:rPr>
        <w:t xml:space="preserve">Case study: Mapping tropical forest biodiversity. </w:t>
      </w:r>
      <w:r w:rsidRPr="00FD6B02">
        <w:rPr>
          <w:rFonts w:cstheme="minorHAnsi"/>
          <w:color w:val="221E1F"/>
          <w:sz w:val="20"/>
          <w:szCs w:val="20"/>
        </w:rPr>
        <w:t>Global biodiver</w:t>
      </w:r>
      <w:r w:rsidRPr="00FD6B02">
        <w:rPr>
          <w:rFonts w:cstheme="minorHAnsi"/>
          <w:color w:val="221E1F"/>
          <w:sz w:val="20"/>
          <w:szCs w:val="20"/>
        </w:rPr>
        <w:softHyphen/>
        <w:t>sity is greatest in tropical forests, which are rapidly being altered and destroyed by human activity, including land conversion, timber harvesting, and climate change, across broad spatial extents (</w:t>
      </w:r>
      <w:proofErr w:type="spellStart"/>
      <w:r w:rsidRPr="00FD6B02">
        <w:rPr>
          <w:rFonts w:cstheme="minorHAnsi"/>
          <w:color w:val="221E1F"/>
          <w:sz w:val="20"/>
          <w:szCs w:val="20"/>
        </w:rPr>
        <w:t>Alroy</w:t>
      </w:r>
      <w:proofErr w:type="spellEnd"/>
      <w:r w:rsidRPr="00FD6B02">
        <w:rPr>
          <w:rFonts w:cstheme="minorHAnsi"/>
          <w:color w:val="221E1F"/>
          <w:sz w:val="20"/>
          <w:szCs w:val="20"/>
        </w:rPr>
        <w:t xml:space="preserve"> 2017). Therefore, understand</w:t>
      </w:r>
      <w:r w:rsidRPr="00FD6B02">
        <w:rPr>
          <w:rFonts w:cstheme="minorHAnsi"/>
          <w:color w:val="221E1F"/>
          <w:sz w:val="20"/>
          <w:szCs w:val="20"/>
        </w:rPr>
        <w:softHyphen/>
        <w:t>ing how tropical forests are changing is one of the key challenges facing modern science and conservation. One of the most innovative uses of fused 2D and 3D imagery has focused on rapid high-resolution map</w:t>
      </w:r>
      <w:r w:rsidRPr="00FD6B02">
        <w:rPr>
          <w:rFonts w:cstheme="minorHAnsi"/>
          <w:color w:val="221E1F"/>
          <w:sz w:val="20"/>
          <w:szCs w:val="20"/>
        </w:rPr>
        <w:softHyphen/>
        <w:t>ping, characterization, and monitoring of tropical forests. By combining hyper</w:t>
      </w:r>
      <w:r w:rsidRPr="00FD6B02">
        <w:rPr>
          <w:rFonts w:cstheme="minorHAnsi"/>
          <w:color w:val="221E1F"/>
          <w:sz w:val="20"/>
          <w:szCs w:val="20"/>
        </w:rPr>
        <w:softHyphen/>
        <w:t xml:space="preserve">spectral and lidar observations, </w:t>
      </w:r>
      <w:proofErr w:type="spellStart"/>
      <w:r w:rsidRPr="00FD6B02">
        <w:rPr>
          <w:rFonts w:cstheme="minorHAnsi"/>
          <w:color w:val="221E1F"/>
          <w:sz w:val="20"/>
          <w:szCs w:val="20"/>
        </w:rPr>
        <w:t>Féret</w:t>
      </w:r>
      <w:proofErr w:type="spellEnd"/>
      <w:r w:rsidRPr="00FD6B02">
        <w:rPr>
          <w:rFonts w:cstheme="minorHAnsi"/>
          <w:color w:val="221E1F"/>
          <w:sz w:val="20"/>
          <w:szCs w:val="20"/>
        </w:rPr>
        <w:t xml:space="preserve"> and Asner (2014b) used microtopogra</w:t>
      </w:r>
      <w:r w:rsidRPr="00FD6B02">
        <w:rPr>
          <w:rFonts w:cstheme="minorHAnsi"/>
          <w:color w:val="221E1F"/>
          <w:sz w:val="20"/>
          <w:szCs w:val="20"/>
        </w:rPr>
        <w:softHyphen/>
        <w:t xml:space="preserve">phy of lowland Amazon forest canopy (Madre de Dios and Tambopata River landscapes, Peru) to predict plant species composition and diversity. Lidar data were first used to mask </w:t>
      </w:r>
      <w:proofErr w:type="spellStart"/>
      <w:r w:rsidRPr="00FD6B02">
        <w:rPr>
          <w:rFonts w:cstheme="minorHAnsi"/>
          <w:color w:val="221E1F"/>
          <w:sz w:val="20"/>
          <w:szCs w:val="20"/>
        </w:rPr>
        <w:t>nonforest</w:t>
      </w:r>
      <w:proofErr w:type="spellEnd"/>
      <w:r w:rsidRPr="00FD6B02">
        <w:rPr>
          <w:rFonts w:cstheme="minorHAnsi"/>
          <w:color w:val="221E1F"/>
          <w:sz w:val="20"/>
          <w:szCs w:val="20"/>
        </w:rPr>
        <w:t xml:space="preserve"> canopy pixels in the hyperspectral data and the portions of each tree crown that were shaded at the time of overflight. By tak</w:t>
      </w:r>
      <w:r w:rsidRPr="00FD6B02">
        <w:rPr>
          <w:rFonts w:cstheme="minorHAnsi"/>
          <w:color w:val="221E1F"/>
          <w:sz w:val="20"/>
          <w:szCs w:val="20"/>
        </w:rPr>
        <w:softHyphen/>
        <w:t xml:space="preserve">ing this approach the hyperspectral data were made more comparable between tree crowns, and the confounding effects of varying </w:t>
      </w:r>
      <w:r w:rsidRPr="00FD6B02">
        <w:rPr>
          <w:rFonts w:cstheme="minorHAnsi"/>
          <w:color w:val="221E1F"/>
          <w:sz w:val="20"/>
          <w:szCs w:val="20"/>
        </w:rPr>
        <w:lastRenderedPageBreak/>
        <w:t>canopy structure were mini</w:t>
      </w:r>
      <w:r w:rsidRPr="00FD6B02">
        <w:rPr>
          <w:rFonts w:cstheme="minorHAnsi"/>
          <w:color w:val="221E1F"/>
          <w:sz w:val="20"/>
          <w:szCs w:val="20"/>
        </w:rPr>
        <w:softHyphen/>
        <w:t>mized. The hyperspectral data were then used to directly classify and map the diversity (alpha and beta diversity) and spatial variability of the forest canopy using a spectral-species technique (</w:t>
      </w:r>
      <w:proofErr w:type="spellStart"/>
      <w:r w:rsidRPr="00FD6B02">
        <w:rPr>
          <w:rFonts w:cstheme="minorHAnsi"/>
          <w:color w:val="221E1F"/>
          <w:sz w:val="20"/>
          <w:szCs w:val="20"/>
        </w:rPr>
        <w:t>Féret</w:t>
      </w:r>
      <w:proofErr w:type="spellEnd"/>
      <w:r w:rsidRPr="00FD6B02">
        <w:rPr>
          <w:rFonts w:cstheme="minorHAnsi"/>
          <w:color w:val="221E1F"/>
          <w:sz w:val="20"/>
          <w:szCs w:val="20"/>
        </w:rPr>
        <w:t xml:space="preserve"> and Asner 2014a). Finally, the lidar data were used to develop a DEM of the land surface beneath the forest canopy. Using this DEM, </w:t>
      </w:r>
      <w:proofErr w:type="spellStart"/>
      <w:r w:rsidRPr="00FD6B02">
        <w:rPr>
          <w:rFonts w:cstheme="minorHAnsi"/>
          <w:color w:val="221E1F"/>
          <w:sz w:val="20"/>
          <w:szCs w:val="20"/>
        </w:rPr>
        <w:t>Féret</w:t>
      </w:r>
      <w:proofErr w:type="spellEnd"/>
      <w:r w:rsidRPr="00FD6B02">
        <w:rPr>
          <w:rFonts w:cstheme="minorHAnsi"/>
          <w:color w:val="221E1F"/>
          <w:sz w:val="20"/>
          <w:szCs w:val="20"/>
        </w:rPr>
        <w:t xml:space="preserve"> and Asner (2014b) par</w:t>
      </w:r>
      <w:r w:rsidRPr="00FD6B02">
        <w:rPr>
          <w:rFonts w:cstheme="minorHAnsi"/>
          <w:color w:val="221E1F"/>
          <w:sz w:val="20"/>
          <w:szCs w:val="20"/>
        </w:rPr>
        <w:softHyphen/>
        <w:t>titioned the remotely sensed diversity from the hyperspectral data into land</w:t>
      </w:r>
      <w:r w:rsidRPr="00FD6B02">
        <w:rPr>
          <w:rFonts w:cstheme="minorHAnsi"/>
          <w:color w:val="221E1F"/>
          <w:sz w:val="20"/>
          <w:szCs w:val="20"/>
        </w:rPr>
        <w:softHyphen/>
        <w:t xml:space="preserve">scape units for analysis, yielding new information on </w:t>
      </w:r>
      <w:proofErr w:type="spellStart"/>
      <w:r w:rsidRPr="00FD6B02">
        <w:rPr>
          <w:rFonts w:cstheme="minorHAnsi"/>
          <w:color w:val="221E1F"/>
          <w:sz w:val="20"/>
          <w:szCs w:val="20"/>
        </w:rPr>
        <w:t>topoedaphic</w:t>
      </w:r>
      <w:proofErr w:type="spellEnd"/>
      <w:r w:rsidRPr="00FD6B02">
        <w:rPr>
          <w:rFonts w:cstheme="minorHAnsi"/>
          <w:color w:val="221E1F"/>
          <w:sz w:val="20"/>
          <w:szCs w:val="20"/>
        </w:rPr>
        <w:t xml:space="preserve"> controls on the regional diversity of tropical forest canopies.</w:t>
      </w:r>
    </w:p>
    <w:p w14:paraId="1A899A9B" w14:textId="77777777" w:rsidR="003A0AF8" w:rsidRPr="00FD6B02" w:rsidRDefault="003A0AF8" w:rsidP="003A0AF8">
      <w:pPr>
        <w:autoSpaceDE w:val="0"/>
        <w:autoSpaceDN w:val="0"/>
        <w:adjustRightInd w:val="0"/>
        <w:spacing w:before="240" w:line="201" w:lineRule="atLeast"/>
        <w:rPr>
          <w:rFonts w:cstheme="minorHAnsi"/>
          <w:color w:val="221E1F"/>
          <w:sz w:val="20"/>
          <w:szCs w:val="20"/>
        </w:rPr>
      </w:pPr>
      <w:r w:rsidRPr="00FD6B02">
        <w:rPr>
          <w:rFonts w:cstheme="minorHAnsi"/>
          <w:b/>
          <w:bCs/>
          <w:color w:val="221E1F"/>
          <w:sz w:val="20"/>
          <w:szCs w:val="20"/>
        </w:rPr>
        <w:t xml:space="preserve">Synthesis and future directions </w:t>
      </w:r>
    </w:p>
    <w:p w14:paraId="2BFCEBC6" w14:textId="4167E829" w:rsidR="003A0AF8" w:rsidRDefault="003A0AF8" w:rsidP="003A0AF8">
      <w:pPr>
        <w:autoSpaceDE w:val="0"/>
        <w:autoSpaceDN w:val="0"/>
        <w:adjustRightInd w:val="0"/>
        <w:spacing w:line="201" w:lineRule="atLeast"/>
        <w:rPr>
          <w:rFonts w:cstheme="minorHAnsi"/>
          <w:color w:val="221E1F"/>
          <w:sz w:val="20"/>
          <w:szCs w:val="20"/>
        </w:rPr>
      </w:pPr>
      <w:r w:rsidRPr="00FD6B02">
        <w:rPr>
          <w:rFonts w:cstheme="minorHAnsi"/>
          <w:color w:val="221E1F"/>
          <w:sz w:val="20"/>
          <w:szCs w:val="20"/>
        </w:rPr>
        <w:t>Scientific research in imagery and 3D data fusion and integra</w:t>
      </w:r>
      <w:r w:rsidRPr="00FD6B02">
        <w:rPr>
          <w:rFonts w:cstheme="minorHAnsi"/>
          <w:color w:val="221E1F"/>
          <w:sz w:val="20"/>
          <w:szCs w:val="20"/>
        </w:rPr>
        <w:softHyphen/>
        <w:t xml:space="preserve">tion has grown in the last decade, and landscape and seascape ecologists can now critically frame 3D ecological questions that, until recently, have been challenging to answer at broad spatial scales. </w:t>
      </w:r>
      <w:r w:rsidRPr="00FD6B02">
        <w:rPr>
          <w:rFonts w:cstheme="minorHAnsi"/>
          <w:b/>
          <w:color w:val="221E1F"/>
          <w:sz w:val="20"/>
          <w:szCs w:val="20"/>
        </w:rPr>
        <w:t>For terrestrial applications, understanding geomorphol</w:t>
      </w:r>
      <w:r w:rsidRPr="00FD6B02">
        <w:rPr>
          <w:rFonts w:cstheme="minorHAnsi"/>
          <w:b/>
          <w:color w:val="221E1F"/>
          <w:sz w:val="20"/>
          <w:szCs w:val="20"/>
        </w:rPr>
        <w:softHyphen/>
        <w:t>ogy from a 3D perspective offers great potential to advance our knowledge of the functional links between geomorphic and anthropogenic structures (e.g., buildings) and ecological processes in the environment.</w:t>
      </w:r>
      <w:r w:rsidRPr="00FD6B02">
        <w:rPr>
          <w:rFonts w:cstheme="minorHAnsi"/>
          <w:color w:val="221E1F"/>
          <w:sz w:val="20"/>
          <w:szCs w:val="20"/>
        </w:rPr>
        <w:t xml:space="preserve"> </w:t>
      </w:r>
    </w:p>
    <w:p w14:paraId="4A423FC4" w14:textId="77777777" w:rsidR="003A0AF8" w:rsidRPr="00FD6B02" w:rsidRDefault="003A0AF8" w:rsidP="003A0AF8">
      <w:pPr>
        <w:autoSpaceDE w:val="0"/>
        <w:autoSpaceDN w:val="0"/>
        <w:adjustRightInd w:val="0"/>
        <w:spacing w:line="201" w:lineRule="atLeast"/>
        <w:rPr>
          <w:rFonts w:cstheme="minorHAnsi"/>
          <w:color w:val="221E1F"/>
          <w:sz w:val="20"/>
          <w:szCs w:val="20"/>
        </w:rPr>
      </w:pPr>
    </w:p>
    <w:p w14:paraId="6090D532" w14:textId="6A9517FE" w:rsidR="003A0AF8" w:rsidRPr="003A0AF8" w:rsidRDefault="003A0AF8" w:rsidP="003A0AF8">
      <w:pPr>
        <w:pStyle w:val="Default"/>
        <w:rPr>
          <w:rFonts w:asciiTheme="minorHAnsi" w:hAnsiTheme="minorHAnsi" w:cstheme="minorHAnsi"/>
        </w:rPr>
      </w:pPr>
      <w:r w:rsidRPr="003A0AF8">
        <w:rPr>
          <w:rFonts w:asciiTheme="minorHAnsi" w:hAnsiTheme="minorHAnsi" w:cstheme="minorHAnsi"/>
          <w:color w:val="221E1F"/>
          <w:sz w:val="20"/>
          <w:szCs w:val="20"/>
        </w:rPr>
        <w:t>Beyond the biophysical realm, the next steps involve a socio</w:t>
      </w:r>
      <w:r w:rsidRPr="003A0AF8">
        <w:rPr>
          <w:rFonts w:asciiTheme="minorHAnsi" w:hAnsiTheme="minorHAnsi" w:cstheme="minorHAnsi"/>
          <w:color w:val="221E1F"/>
          <w:sz w:val="20"/>
          <w:szCs w:val="20"/>
        </w:rPr>
        <w:softHyphen/>
        <w:t>ecological systems approach that also incorporates the 3D pat</w:t>
      </w:r>
      <w:r w:rsidRPr="003A0AF8">
        <w:rPr>
          <w:rFonts w:asciiTheme="minorHAnsi" w:hAnsiTheme="minorHAnsi" w:cstheme="minorHAnsi"/>
          <w:color w:val="221E1F"/>
          <w:sz w:val="20"/>
          <w:szCs w:val="20"/>
        </w:rPr>
        <w:softHyphen/>
        <w:t>terns of human use and the effects of human activities that alter the 3D landscape structure. Human activities have long been considered on terrestrial landscapes (i.e., cultural land</w:t>
      </w:r>
      <w:r w:rsidRPr="003A0AF8">
        <w:rPr>
          <w:rFonts w:asciiTheme="minorHAnsi" w:hAnsiTheme="minorHAnsi" w:cstheme="minorHAnsi"/>
          <w:color w:val="221E1F"/>
          <w:sz w:val="20"/>
          <w:szCs w:val="20"/>
        </w:rPr>
        <w:softHyphen/>
        <w:t>scapes) in Europe (</w:t>
      </w:r>
      <w:proofErr w:type="spellStart"/>
      <w:r w:rsidRPr="003A0AF8">
        <w:rPr>
          <w:rFonts w:asciiTheme="minorHAnsi" w:hAnsiTheme="minorHAnsi" w:cstheme="minorHAnsi"/>
          <w:color w:val="221E1F"/>
          <w:sz w:val="20"/>
          <w:szCs w:val="20"/>
        </w:rPr>
        <w:t>Naveh</w:t>
      </w:r>
      <w:proofErr w:type="spellEnd"/>
      <w:r w:rsidRPr="003A0AF8">
        <w:rPr>
          <w:rFonts w:asciiTheme="minorHAnsi" w:hAnsiTheme="minorHAnsi" w:cstheme="minorHAnsi"/>
          <w:color w:val="221E1F"/>
          <w:sz w:val="20"/>
          <w:szCs w:val="20"/>
        </w:rPr>
        <w:t xml:space="preserve"> 1995) and increasingly so in other regions of the world. As a result, </w:t>
      </w:r>
      <w:r w:rsidRPr="001418F1">
        <w:rPr>
          <w:rFonts w:asciiTheme="minorHAnsi" w:hAnsiTheme="minorHAnsi" w:cstheme="minorHAnsi"/>
          <w:b/>
          <w:color w:val="221E1F"/>
          <w:sz w:val="20"/>
          <w:szCs w:val="20"/>
        </w:rPr>
        <w:t>3D visualization of human dominated landscape and seascape structure can advance our understanding of how humans use the 3D environment in both space and time and support advances in management of</w:t>
      </w:r>
      <w:r w:rsidRPr="001418F1">
        <w:rPr>
          <w:rFonts w:asciiTheme="minorHAnsi" w:hAnsiTheme="minorHAnsi" w:cstheme="minorHAnsi"/>
          <w:b/>
        </w:rPr>
        <w:t xml:space="preserve"> </w:t>
      </w:r>
      <w:r w:rsidRPr="001418F1">
        <w:rPr>
          <w:rFonts w:asciiTheme="minorHAnsi" w:hAnsiTheme="minorHAnsi" w:cstheme="minorHAnsi"/>
          <w:b/>
          <w:color w:val="221E1F"/>
          <w:sz w:val="20"/>
          <w:szCs w:val="20"/>
        </w:rPr>
        <w:t>both space and time and support advances in management of complex socioecological systems.</w:t>
      </w:r>
      <w:r w:rsidRPr="003A0AF8">
        <w:rPr>
          <w:rFonts w:asciiTheme="minorHAnsi" w:hAnsiTheme="minorHAnsi" w:cstheme="minorHAnsi"/>
          <w:color w:val="221E1F"/>
          <w:sz w:val="20"/>
          <w:szCs w:val="20"/>
        </w:rPr>
        <w:t xml:space="preserve"> Furthermore, the integra</w:t>
      </w:r>
      <w:r w:rsidRPr="003A0AF8">
        <w:rPr>
          <w:rFonts w:asciiTheme="minorHAnsi" w:hAnsiTheme="minorHAnsi" w:cstheme="minorHAnsi"/>
          <w:color w:val="221E1F"/>
          <w:sz w:val="20"/>
          <w:szCs w:val="20"/>
        </w:rPr>
        <w:softHyphen/>
        <w:t xml:space="preserve">tion of this 3D approach in natural resource management may support the development of conservation and management plans and shift the way that policymakers evaluate current and future regulations in a dynamic environment. </w:t>
      </w:r>
    </w:p>
    <w:p w14:paraId="7AF65A69" w14:textId="77777777" w:rsidR="003A0AF8" w:rsidRDefault="003A0AF8" w:rsidP="003A0AF8">
      <w:pPr>
        <w:rPr>
          <w:rFonts w:cstheme="minorHAnsi"/>
          <w:color w:val="221E1F"/>
          <w:sz w:val="20"/>
          <w:szCs w:val="20"/>
        </w:rPr>
      </w:pPr>
    </w:p>
    <w:p w14:paraId="2F4FC2F8" w14:textId="74C66AA6" w:rsidR="003A0AF8" w:rsidRPr="003A0AF8" w:rsidRDefault="003A0AF8" w:rsidP="003A0AF8">
      <w:pPr>
        <w:rPr>
          <w:rFonts w:cstheme="minorHAnsi"/>
          <w:color w:val="221E1F"/>
          <w:sz w:val="20"/>
          <w:szCs w:val="20"/>
        </w:rPr>
      </w:pPr>
      <w:r w:rsidRPr="003A0AF8">
        <w:rPr>
          <w:rFonts w:cstheme="minorHAnsi"/>
          <w:color w:val="221E1F"/>
          <w:sz w:val="20"/>
          <w:szCs w:val="20"/>
        </w:rPr>
        <w:t>Related to socioecological systems, another area within which integration of approaches would be of great benefit</w:t>
      </w:r>
    </w:p>
    <w:p w14:paraId="49BD4B96" w14:textId="77777777" w:rsidR="003A0AF8" w:rsidRPr="003A0AF8" w:rsidRDefault="003A0AF8" w:rsidP="003A0AF8">
      <w:pPr>
        <w:rPr>
          <w:rFonts w:cstheme="minorHAnsi"/>
          <w:color w:val="221E1F"/>
          <w:sz w:val="20"/>
          <w:szCs w:val="20"/>
        </w:rPr>
      </w:pPr>
      <w:r w:rsidRPr="003A0AF8">
        <w:rPr>
          <w:rFonts w:cstheme="minorHAnsi"/>
          <w:color w:val="221E1F"/>
          <w:sz w:val="20"/>
          <w:szCs w:val="20"/>
        </w:rPr>
        <w:t xml:space="preserve">is urban ecology and the design, management, and policy decisions that affect cities. Specifically, the integration of data could provide important information for </w:t>
      </w:r>
      <w:r w:rsidRPr="003A0AF8">
        <w:rPr>
          <w:rFonts w:cstheme="minorHAnsi"/>
          <w:b/>
          <w:color w:val="221E1F"/>
          <w:sz w:val="20"/>
          <w:szCs w:val="20"/>
        </w:rPr>
        <w:t>designing and plan</w:t>
      </w:r>
      <w:r w:rsidRPr="003A0AF8">
        <w:rPr>
          <w:rFonts w:cstheme="minorHAnsi"/>
          <w:b/>
          <w:color w:val="221E1F"/>
          <w:sz w:val="20"/>
          <w:szCs w:val="20"/>
        </w:rPr>
        <w:softHyphen/>
        <w:t>ning urban green spaces</w:t>
      </w:r>
      <w:r w:rsidRPr="003A0AF8">
        <w:rPr>
          <w:rFonts w:cstheme="minorHAnsi"/>
          <w:color w:val="221E1F"/>
          <w:sz w:val="20"/>
          <w:szCs w:val="20"/>
        </w:rPr>
        <w:t xml:space="preserve"> (parks, roofs, etc.), which is critically needed for addressing contemporary urban biodiversity ques</w:t>
      </w:r>
      <w:r w:rsidRPr="003A0AF8">
        <w:rPr>
          <w:rFonts w:cstheme="minorHAnsi"/>
          <w:color w:val="221E1F"/>
          <w:sz w:val="20"/>
          <w:szCs w:val="20"/>
        </w:rPr>
        <w:softHyphen/>
        <w:t>tions (Aronson et al. 2017, Lepczyk et al. 2017). For instance, 3D data on rooftop height from the ground may be important for green roof networks. Using a 3D perspective could also provide needed insight into advancing urban gradient studies that have traditionally focused only on two dimensions. Cities have abundant sensing technologies embedded in them already and much of the data are publicly accessible. Remote sensing data could be fused with lidar and other imagery to develop a more complete picture of the ecological characteristics in cities.</w:t>
      </w:r>
    </w:p>
    <w:p w14:paraId="7E09A396" w14:textId="77777777" w:rsidR="003A0AF8" w:rsidRPr="003A0AF8" w:rsidRDefault="003A0AF8" w:rsidP="003A0AF8">
      <w:pPr>
        <w:rPr>
          <w:rFonts w:cstheme="minorHAnsi"/>
        </w:rPr>
      </w:pPr>
    </w:p>
    <w:p w14:paraId="7E396021" w14:textId="6C31CF23" w:rsidR="003A0AF8" w:rsidRPr="003A0AF8" w:rsidRDefault="003A0AF8" w:rsidP="003A0AF8">
      <w:pPr>
        <w:pStyle w:val="Default"/>
        <w:rPr>
          <w:rFonts w:asciiTheme="minorHAnsi" w:hAnsiTheme="minorHAnsi" w:cstheme="minorHAnsi"/>
        </w:rPr>
      </w:pPr>
      <w:r w:rsidRPr="003A0AF8">
        <w:rPr>
          <w:rFonts w:asciiTheme="minorHAnsi" w:hAnsiTheme="minorHAnsi" w:cstheme="minorHAnsi"/>
          <w:color w:val="221E1F"/>
          <w:sz w:val="20"/>
          <w:szCs w:val="20"/>
        </w:rPr>
        <w:t>The disciplines of landscape and seascape ecology are at the point of being revolutionized through the</w:t>
      </w:r>
      <w:r w:rsidR="00BE35E7">
        <w:rPr>
          <w:rFonts w:asciiTheme="minorHAnsi" w:hAnsiTheme="minorHAnsi" w:cstheme="minorHAnsi"/>
          <w:color w:val="221E1F"/>
          <w:sz w:val="20"/>
          <w:szCs w:val="20"/>
        </w:rPr>
        <w:t xml:space="preserve"> </w:t>
      </w:r>
      <w:r w:rsidRPr="003A0AF8">
        <w:rPr>
          <w:rFonts w:asciiTheme="minorHAnsi" w:hAnsiTheme="minorHAnsi" w:cstheme="minorHAnsi"/>
          <w:color w:val="221E1F"/>
          <w:sz w:val="20"/>
          <w:szCs w:val="20"/>
        </w:rPr>
        <w:t>advancement of a new generation of spatial technologies that yield extremely voluminous and complex data sets (i.e., big data) together with advanced processing and informatics suitable to work with big data. The integration of large and disparate data types presents new challenges in how ecologists analyze and synthesize big data and the amount of information avail</w:t>
      </w:r>
      <w:r w:rsidRPr="003A0AF8">
        <w:rPr>
          <w:rFonts w:asciiTheme="minorHAnsi" w:hAnsiTheme="minorHAnsi" w:cstheme="minorHAnsi"/>
          <w:color w:val="221E1F"/>
          <w:sz w:val="20"/>
          <w:szCs w:val="20"/>
        </w:rPr>
        <w:softHyphen/>
        <w:t>able offers unprecedented opportunities for understanding both the landscape and seascape in a way that informs management decisions at multiple scales. Future emerg</w:t>
      </w:r>
      <w:r w:rsidRPr="003A0AF8">
        <w:rPr>
          <w:rFonts w:asciiTheme="minorHAnsi" w:hAnsiTheme="minorHAnsi" w:cstheme="minorHAnsi"/>
          <w:color w:val="221E1F"/>
          <w:sz w:val="20"/>
          <w:szCs w:val="20"/>
        </w:rPr>
        <w:softHyphen/>
        <w:t xml:space="preserve">ing lidar technology and data fusion streams from other satellite-based sensors will increasingly allow for analysis of big data, offering unprecedented opportunities to study and understand ecosystem dynamics and swiftly inform management decisions. </w:t>
      </w:r>
      <w:r w:rsidRPr="00BE35E7">
        <w:rPr>
          <w:rFonts w:asciiTheme="minorHAnsi" w:hAnsiTheme="minorHAnsi" w:cstheme="minorHAnsi"/>
          <w:b/>
          <w:color w:val="221E1F"/>
          <w:sz w:val="20"/>
          <w:szCs w:val="20"/>
        </w:rPr>
        <w:t>However, the true utility of harness</w:t>
      </w:r>
      <w:r w:rsidRPr="00BE35E7">
        <w:rPr>
          <w:rFonts w:asciiTheme="minorHAnsi" w:hAnsiTheme="minorHAnsi" w:cstheme="minorHAnsi"/>
          <w:b/>
          <w:color w:val="221E1F"/>
          <w:sz w:val="20"/>
          <w:szCs w:val="20"/>
        </w:rPr>
        <w:softHyphen/>
        <w:t>ing the power of big data lies in the distillation of the data into knowledge in a way that can effectively provide the best available science to inform management and policy.</w:t>
      </w:r>
      <w:r w:rsidRPr="003A0AF8">
        <w:rPr>
          <w:rFonts w:asciiTheme="minorHAnsi" w:hAnsiTheme="minorHAnsi" w:cstheme="minorHAnsi"/>
          <w:color w:val="221E1F"/>
          <w:sz w:val="20"/>
          <w:szCs w:val="20"/>
        </w:rPr>
        <w:t xml:space="preserve"> We anticipate that a focus on establis</w:t>
      </w:r>
      <w:bookmarkStart w:id="0" w:name="_GoBack"/>
      <w:bookmarkEnd w:id="0"/>
      <w:r w:rsidRPr="003A0AF8">
        <w:rPr>
          <w:rFonts w:asciiTheme="minorHAnsi" w:hAnsiTheme="minorHAnsi" w:cstheme="minorHAnsi"/>
          <w:color w:val="221E1F"/>
          <w:sz w:val="20"/>
          <w:szCs w:val="20"/>
        </w:rPr>
        <w:t>hing, developing, and maintaining stronger communication channels between the remote sensing community, conservation biologists, natural resource managers, and policymakers will become increas</w:t>
      </w:r>
      <w:r w:rsidRPr="003A0AF8">
        <w:rPr>
          <w:rFonts w:asciiTheme="minorHAnsi" w:hAnsiTheme="minorHAnsi" w:cstheme="minorHAnsi"/>
          <w:color w:val="221E1F"/>
          <w:sz w:val="20"/>
          <w:szCs w:val="20"/>
        </w:rPr>
        <w:softHyphen/>
        <w:t>ingly</w:t>
      </w:r>
      <w:r w:rsidRPr="003A0AF8">
        <w:rPr>
          <w:rFonts w:asciiTheme="minorHAnsi" w:hAnsiTheme="minorHAnsi" w:cstheme="minorHAnsi"/>
        </w:rPr>
        <w:t xml:space="preserve"> </w:t>
      </w:r>
      <w:r w:rsidRPr="003A0AF8">
        <w:rPr>
          <w:rFonts w:asciiTheme="minorHAnsi" w:hAnsiTheme="minorHAnsi" w:cstheme="minorHAnsi"/>
          <w:color w:val="221E1F"/>
          <w:sz w:val="20"/>
          <w:szCs w:val="20"/>
        </w:rPr>
        <w:t>important in collaborative work and fundamental for the development of a coordinated, effective research agenda (</w:t>
      </w:r>
      <w:proofErr w:type="spellStart"/>
      <w:r w:rsidRPr="003A0AF8">
        <w:rPr>
          <w:rFonts w:asciiTheme="minorHAnsi" w:hAnsiTheme="minorHAnsi" w:cstheme="minorHAnsi"/>
          <w:color w:val="221E1F"/>
          <w:sz w:val="20"/>
          <w:szCs w:val="20"/>
        </w:rPr>
        <w:t>Pettorelli</w:t>
      </w:r>
      <w:proofErr w:type="spellEnd"/>
      <w:r w:rsidRPr="003A0AF8">
        <w:rPr>
          <w:rFonts w:asciiTheme="minorHAnsi" w:hAnsiTheme="minorHAnsi" w:cstheme="minorHAnsi"/>
          <w:color w:val="221E1F"/>
          <w:sz w:val="20"/>
          <w:szCs w:val="20"/>
        </w:rPr>
        <w:t xml:space="preserve"> et al. 2014). As a result, the distillation and communication of 3D-based scientific findings will be an important consideration to ensure the successful uptake of information and timely responses from resource managers and policymakers.</w:t>
      </w:r>
    </w:p>
    <w:p w14:paraId="7A29C334" w14:textId="77777777" w:rsidR="003A0AF8" w:rsidRPr="003A0AF8" w:rsidRDefault="003A0AF8" w:rsidP="003A0AF8">
      <w:pPr>
        <w:rPr>
          <w:rFonts w:cstheme="minorHAnsi"/>
        </w:rPr>
      </w:pPr>
    </w:p>
    <w:p w14:paraId="21D0231F" w14:textId="77777777" w:rsidR="003F7EB4" w:rsidRPr="003A0AF8" w:rsidRDefault="003F7EB4" w:rsidP="003A0AF8">
      <w:pPr>
        <w:rPr>
          <w:rFonts w:cstheme="minorHAnsi"/>
        </w:rPr>
      </w:pPr>
    </w:p>
    <w:sectPr w:rsidR="003F7EB4" w:rsidRPr="003A0AF8" w:rsidSect="00646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B0604020202020204"/>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B4"/>
    <w:rsid w:val="001418F1"/>
    <w:rsid w:val="001F02F3"/>
    <w:rsid w:val="003A0AF8"/>
    <w:rsid w:val="003F7EB4"/>
    <w:rsid w:val="0054464E"/>
    <w:rsid w:val="00646BB0"/>
    <w:rsid w:val="009217A4"/>
    <w:rsid w:val="00BE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74E54"/>
  <w15:chartTrackingRefBased/>
  <w15:docId w15:val="{ABF11EC9-418E-E74E-BB3A-EF83585F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0AF8"/>
    <w:pPr>
      <w:autoSpaceDE w:val="0"/>
      <w:autoSpaceDN w:val="0"/>
      <w:adjustRightInd w:val="0"/>
    </w:pPr>
    <w:rPr>
      <w:rFonts w:ascii="Minion Pro" w:hAnsi="Minion Pro" w:cs="Minion Pro"/>
      <w:color w:val="000000"/>
    </w:rPr>
  </w:style>
  <w:style w:type="paragraph" w:customStyle="1" w:styleId="Pa7">
    <w:name w:val="Pa7"/>
    <w:basedOn w:val="Default"/>
    <w:next w:val="Default"/>
    <w:uiPriority w:val="99"/>
    <w:rsid w:val="003A0AF8"/>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CM Scott</dc:creator>
  <cp:keywords/>
  <dc:description/>
  <cp:lastModifiedBy>Heidi CM Scott</cp:lastModifiedBy>
  <cp:revision>5</cp:revision>
  <dcterms:created xsi:type="dcterms:W3CDTF">2022-06-21T12:55:00Z</dcterms:created>
  <dcterms:modified xsi:type="dcterms:W3CDTF">2022-06-21T13:22:00Z</dcterms:modified>
</cp:coreProperties>
</file>